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55DA" w:rsidRDefault="00FC55DA" w:rsidP="00CF6F02">
      <w:pPr>
        <w:spacing w:line="360" w:lineRule="auto"/>
        <w:jc w:val="both"/>
        <w:rPr>
          <w:rFonts w:ascii="David" w:hAnsi="David" w:cs="David"/>
          <w:b/>
          <w:bCs/>
          <w:sz w:val="24"/>
          <w:szCs w:val="24"/>
          <w:highlight w:val="green"/>
          <w:rtl/>
        </w:rPr>
      </w:pPr>
      <w:r>
        <w:rPr>
          <w:rFonts w:ascii="David" w:hAnsi="David" w:cs="David" w:hint="cs"/>
          <w:b/>
          <w:bCs/>
          <w:sz w:val="24"/>
          <w:szCs w:val="24"/>
          <w:highlight w:val="green"/>
          <w:rtl/>
        </w:rPr>
        <w:t>שאלה מס' 1:</w:t>
      </w:r>
    </w:p>
    <w:p w:rsidR="00BB0C33" w:rsidRPr="00BB0C33" w:rsidRDefault="00BB0C33" w:rsidP="002872BD">
      <w:pPr>
        <w:spacing w:line="360" w:lineRule="auto"/>
        <w:jc w:val="both"/>
        <w:rPr>
          <w:rFonts w:ascii="David" w:hAnsi="David" w:cs="David"/>
          <w:sz w:val="24"/>
          <w:szCs w:val="24"/>
          <w:rtl/>
        </w:rPr>
      </w:pPr>
      <w:r w:rsidRPr="00BB0C33">
        <w:rPr>
          <w:rFonts w:ascii="David" w:hAnsi="David" w:cs="David"/>
          <w:b/>
          <w:bCs/>
          <w:sz w:val="24"/>
          <w:szCs w:val="24"/>
          <w:highlight w:val="green"/>
          <w:rtl/>
        </w:rPr>
        <w:t>פתיחה:</w:t>
      </w:r>
      <w:r w:rsidR="002872BD">
        <w:rPr>
          <w:rFonts w:ascii="David" w:hAnsi="David" w:cs="David" w:hint="cs"/>
          <w:b/>
          <w:bCs/>
          <w:sz w:val="24"/>
          <w:szCs w:val="24"/>
          <w:rtl/>
        </w:rPr>
        <w:t xml:space="preserve"> </w:t>
      </w:r>
      <w:r w:rsidR="00825387">
        <w:rPr>
          <w:rFonts w:ascii="David" w:hAnsi="David" w:cs="David" w:hint="cs"/>
          <w:sz w:val="24"/>
          <w:szCs w:val="24"/>
          <w:rtl/>
        </w:rPr>
        <w:t>הפרק השני של חוק החברות</w:t>
      </w:r>
      <w:r w:rsidR="00825387" w:rsidRPr="00BB0C33">
        <w:rPr>
          <w:rStyle w:val="a6"/>
          <w:rFonts w:ascii="David" w:hAnsi="David" w:cs="David"/>
          <w:sz w:val="24"/>
          <w:szCs w:val="24"/>
          <w:rtl/>
        </w:rPr>
        <w:footnoteReference w:id="1"/>
      </w:r>
      <w:r w:rsidR="00825387" w:rsidRPr="00BB0C33">
        <w:rPr>
          <w:rFonts w:ascii="David" w:hAnsi="David" w:cs="David"/>
          <w:sz w:val="24"/>
          <w:szCs w:val="24"/>
          <w:rtl/>
        </w:rPr>
        <w:t xml:space="preserve"> </w:t>
      </w:r>
      <w:r w:rsidR="00825387">
        <w:rPr>
          <w:rFonts w:ascii="David" w:hAnsi="David" w:cs="David" w:hint="cs"/>
          <w:sz w:val="24"/>
          <w:szCs w:val="24"/>
          <w:rtl/>
        </w:rPr>
        <w:t xml:space="preserve">עוסק בשמירה על הון החברה ומגדיר את דרך חלוקת ההון. </w:t>
      </w:r>
      <w:r w:rsidR="00825387" w:rsidRPr="00825387">
        <w:rPr>
          <w:rFonts w:ascii="David" w:hAnsi="David" w:cs="David" w:hint="cs"/>
          <w:b/>
          <w:bCs/>
          <w:sz w:val="24"/>
          <w:szCs w:val="24"/>
          <w:rtl/>
        </w:rPr>
        <w:t>ס' 301</w:t>
      </w:r>
      <w:r w:rsidR="00825387">
        <w:rPr>
          <w:rFonts w:ascii="David" w:hAnsi="David" w:cs="David" w:hint="cs"/>
          <w:b/>
          <w:bCs/>
          <w:sz w:val="24"/>
          <w:szCs w:val="24"/>
          <w:rtl/>
        </w:rPr>
        <w:t xml:space="preserve"> לחוק</w:t>
      </w:r>
      <w:r w:rsidR="00825387">
        <w:rPr>
          <w:rFonts w:ascii="David" w:hAnsi="David" w:cs="David" w:hint="cs"/>
          <w:sz w:val="24"/>
          <w:szCs w:val="24"/>
          <w:rtl/>
        </w:rPr>
        <w:t xml:space="preserve"> קובע שהחלוקה תתבצע ע"פ כללים </w:t>
      </w:r>
      <w:proofErr w:type="spellStart"/>
      <w:r w:rsidR="00825387">
        <w:rPr>
          <w:rFonts w:ascii="David" w:hAnsi="David" w:cs="David" w:hint="cs"/>
          <w:sz w:val="24"/>
          <w:szCs w:val="24"/>
          <w:rtl/>
        </w:rPr>
        <w:t>קוגנטיים</w:t>
      </w:r>
      <w:proofErr w:type="spellEnd"/>
      <w:r w:rsidR="00825387">
        <w:rPr>
          <w:rFonts w:ascii="David" w:hAnsi="David" w:cs="David" w:hint="cs"/>
          <w:sz w:val="24"/>
          <w:szCs w:val="24"/>
          <w:rtl/>
        </w:rPr>
        <w:t xml:space="preserve"> אולם חברה רשאית להוסיף עליהן.</w:t>
      </w:r>
      <w:r w:rsidR="002872BD">
        <w:rPr>
          <w:rFonts w:ascii="David" w:hAnsi="David" w:cs="David" w:hint="cs"/>
          <w:sz w:val="24"/>
          <w:szCs w:val="24"/>
          <w:rtl/>
        </w:rPr>
        <w:t xml:space="preserve"> </w:t>
      </w:r>
      <w:r w:rsidRPr="00BB0C33">
        <w:rPr>
          <w:rFonts w:ascii="David" w:hAnsi="David" w:cs="David"/>
          <w:sz w:val="24"/>
          <w:szCs w:val="24"/>
          <w:rtl/>
        </w:rPr>
        <w:t xml:space="preserve">ע"פ </w:t>
      </w:r>
      <w:r w:rsidR="002872BD">
        <w:rPr>
          <w:rFonts w:ascii="David" w:hAnsi="David" w:cs="David"/>
          <w:b/>
          <w:bCs/>
          <w:sz w:val="24"/>
          <w:szCs w:val="24"/>
          <w:rtl/>
        </w:rPr>
        <w:t xml:space="preserve">ס' 1 לחוק </w:t>
      </w:r>
      <w:r w:rsidRPr="00BB0C33">
        <w:rPr>
          <w:rFonts w:ascii="David" w:hAnsi="David" w:cs="David"/>
          <w:sz w:val="24"/>
          <w:szCs w:val="24"/>
          <w:rtl/>
        </w:rPr>
        <w:t xml:space="preserve">חלוקה הינה מתן </w:t>
      </w:r>
      <w:r w:rsidRPr="00BB0C33">
        <w:rPr>
          <w:rFonts w:ascii="David" w:hAnsi="David" w:cs="David"/>
          <w:b/>
          <w:bCs/>
          <w:sz w:val="24"/>
          <w:szCs w:val="24"/>
          <w:rtl/>
        </w:rPr>
        <w:t>דיבידנד</w:t>
      </w:r>
      <w:r w:rsidRPr="00BB0C33">
        <w:rPr>
          <w:rFonts w:ascii="David" w:hAnsi="David" w:cs="David"/>
          <w:sz w:val="24"/>
          <w:szCs w:val="24"/>
          <w:rtl/>
        </w:rPr>
        <w:t xml:space="preserve"> או התחייבות לתת אותו, במישרין או בעקיפין, וכן רכישה. ממשיך הס' ומפרט- "חלוקת </w:t>
      </w:r>
      <w:r w:rsidRPr="00BB0C33">
        <w:rPr>
          <w:rFonts w:ascii="David" w:hAnsi="David" w:cs="David"/>
          <w:sz w:val="24"/>
          <w:szCs w:val="24"/>
          <w:u w:val="single"/>
          <w:rtl/>
        </w:rPr>
        <w:t>דיבידנד</w:t>
      </w:r>
      <w:r w:rsidRPr="00BB0C33">
        <w:rPr>
          <w:rFonts w:ascii="David" w:hAnsi="David" w:cs="David"/>
          <w:sz w:val="24"/>
          <w:szCs w:val="24"/>
          <w:rtl/>
        </w:rPr>
        <w:t xml:space="preserve"> הינו הוצאת כספים או נכסי כיסה</w:t>
      </w:r>
      <w:r w:rsidR="002872BD">
        <w:rPr>
          <w:rFonts w:ascii="David" w:hAnsi="David" w:cs="David"/>
          <w:sz w:val="24"/>
          <w:szCs w:val="24"/>
          <w:rtl/>
        </w:rPr>
        <w:t xml:space="preserve"> של החברה וחלוקתם לבעלי המניות.</w:t>
      </w:r>
      <w:r w:rsidR="002872BD">
        <w:rPr>
          <w:rFonts w:ascii="David" w:hAnsi="David" w:cs="David" w:hint="cs"/>
          <w:sz w:val="24"/>
          <w:szCs w:val="24"/>
          <w:rtl/>
        </w:rPr>
        <w:t xml:space="preserve">. </w:t>
      </w:r>
      <w:r w:rsidRPr="00BB0C33">
        <w:rPr>
          <w:rFonts w:ascii="David" w:hAnsi="David" w:cs="David"/>
          <w:sz w:val="24"/>
          <w:szCs w:val="24"/>
          <w:u w:val="single"/>
          <w:rtl/>
        </w:rPr>
        <w:t>ולמעט</w:t>
      </w:r>
      <w:r w:rsidRPr="00BB0C33">
        <w:rPr>
          <w:rFonts w:ascii="David" w:hAnsi="David" w:cs="David"/>
          <w:sz w:val="24"/>
          <w:szCs w:val="24"/>
          <w:rtl/>
        </w:rPr>
        <w:t xml:space="preserve"> </w:t>
      </w:r>
      <w:r w:rsidRPr="00BB0C33">
        <w:rPr>
          <w:rFonts w:ascii="David" w:hAnsi="David" w:cs="David"/>
          <w:b/>
          <w:bCs/>
          <w:sz w:val="24"/>
          <w:szCs w:val="24"/>
          <w:rtl/>
        </w:rPr>
        <w:t>מניות הטבה</w:t>
      </w:r>
      <w:r w:rsidRPr="00BB0C33">
        <w:rPr>
          <w:rFonts w:ascii="David" w:hAnsi="David" w:cs="David"/>
          <w:sz w:val="24"/>
          <w:szCs w:val="24"/>
          <w:rtl/>
        </w:rPr>
        <w:t>", נראה שזוהי פעולה אשר תוצאותיה עלולה להוות הקטנת הון חברה ובכך עלולה לסכן את נושי החברה, ניתן לעשות זאת ע"י מס' אפשרויות, אך לעניינינו אדון בחלוקת דיבידנד לבעלי המניות.</w:t>
      </w:r>
      <w:r w:rsidR="002872BD">
        <w:rPr>
          <w:rFonts w:ascii="David" w:hAnsi="David" w:cs="David" w:hint="cs"/>
          <w:sz w:val="24"/>
          <w:szCs w:val="24"/>
          <w:rtl/>
        </w:rPr>
        <w:t xml:space="preserve"> </w:t>
      </w:r>
      <w:r w:rsidRPr="00BB0C33">
        <w:rPr>
          <w:rFonts w:ascii="David" w:hAnsi="David" w:cs="David"/>
          <w:sz w:val="24"/>
          <w:szCs w:val="24"/>
          <w:rtl/>
        </w:rPr>
        <w:t xml:space="preserve">בנוסף, </w:t>
      </w:r>
      <w:r w:rsidRPr="00BB0C33">
        <w:rPr>
          <w:rFonts w:ascii="David" w:hAnsi="David" w:cs="David"/>
          <w:b/>
          <w:bCs/>
          <w:sz w:val="24"/>
          <w:szCs w:val="24"/>
          <w:rtl/>
        </w:rPr>
        <w:t>מני</w:t>
      </w:r>
      <w:r w:rsidR="002872BD">
        <w:rPr>
          <w:rFonts w:ascii="David" w:hAnsi="David" w:cs="David" w:hint="cs"/>
          <w:b/>
          <w:bCs/>
          <w:sz w:val="24"/>
          <w:szCs w:val="24"/>
          <w:rtl/>
        </w:rPr>
        <w:t>ו</w:t>
      </w:r>
      <w:r w:rsidRPr="00BB0C33">
        <w:rPr>
          <w:rFonts w:ascii="David" w:hAnsi="David" w:cs="David"/>
          <w:b/>
          <w:bCs/>
          <w:sz w:val="24"/>
          <w:szCs w:val="24"/>
          <w:rtl/>
        </w:rPr>
        <w:t xml:space="preserve">ת הטבה </w:t>
      </w:r>
      <w:r w:rsidRPr="00BB0C33">
        <w:rPr>
          <w:rFonts w:ascii="David" w:hAnsi="David" w:cs="David"/>
          <w:sz w:val="24"/>
          <w:szCs w:val="24"/>
          <w:rtl/>
        </w:rPr>
        <w:t>ע</w:t>
      </w:r>
      <w:r w:rsidR="002872BD">
        <w:rPr>
          <w:rFonts w:ascii="David" w:hAnsi="David" w:cs="David" w:hint="cs"/>
          <w:sz w:val="24"/>
          <w:szCs w:val="24"/>
          <w:rtl/>
        </w:rPr>
        <w:t>"</w:t>
      </w:r>
      <w:r w:rsidRPr="00BB0C33">
        <w:rPr>
          <w:rFonts w:ascii="David" w:hAnsi="David" w:cs="David"/>
          <w:sz w:val="24"/>
          <w:szCs w:val="24"/>
          <w:rtl/>
        </w:rPr>
        <w:t xml:space="preserve">פ </w:t>
      </w:r>
      <w:r w:rsidRPr="002872BD">
        <w:rPr>
          <w:rFonts w:ascii="David" w:hAnsi="David" w:cs="David"/>
          <w:b/>
          <w:bCs/>
          <w:sz w:val="24"/>
          <w:szCs w:val="24"/>
          <w:rtl/>
        </w:rPr>
        <w:t>ס' 1' לחוק</w:t>
      </w:r>
      <w:r w:rsidRPr="00BB0C33">
        <w:rPr>
          <w:rFonts w:ascii="David" w:hAnsi="David" w:cs="David"/>
          <w:sz w:val="24"/>
          <w:szCs w:val="24"/>
          <w:rtl/>
        </w:rPr>
        <w:t xml:space="preserve"> </w:t>
      </w:r>
      <w:r w:rsidR="002872BD">
        <w:rPr>
          <w:rFonts w:ascii="David" w:hAnsi="David" w:cs="David"/>
          <w:sz w:val="24"/>
          <w:szCs w:val="24"/>
          <w:u w:val="single"/>
          <w:rtl/>
        </w:rPr>
        <w:t>אינ</w:t>
      </w:r>
      <w:r w:rsidR="002872BD">
        <w:rPr>
          <w:rFonts w:ascii="David" w:hAnsi="David" w:cs="David" w:hint="cs"/>
          <w:sz w:val="24"/>
          <w:szCs w:val="24"/>
          <w:u w:val="single"/>
          <w:rtl/>
        </w:rPr>
        <w:t>ם</w:t>
      </w:r>
      <w:r w:rsidRPr="00BB0C33">
        <w:rPr>
          <w:rFonts w:ascii="David" w:hAnsi="David" w:cs="David"/>
          <w:sz w:val="24"/>
          <w:szCs w:val="24"/>
          <w:rtl/>
        </w:rPr>
        <w:t xml:space="preserve"> מוגדרות ונחשבות </w:t>
      </w:r>
      <w:r w:rsidRPr="00BB0C33">
        <w:rPr>
          <w:rFonts w:ascii="David" w:hAnsi="David" w:cs="David"/>
          <w:b/>
          <w:bCs/>
          <w:sz w:val="24"/>
          <w:szCs w:val="24"/>
          <w:rtl/>
        </w:rPr>
        <w:t>כחלוקת דיבידנד</w:t>
      </w:r>
      <w:r w:rsidRPr="00BB0C33">
        <w:rPr>
          <w:rFonts w:ascii="David" w:hAnsi="David" w:cs="David"/>
          <w:sz w:val="24"/>
          <w:szCs w:val="24"/>
          <w:rtl/>
        </w:rPr>
        <w:t xml:space="preserve">, וזאת משום שחלוקת מניות הטבה אינה פוגעת "בכרית הביטחון" של נושי החברה לאור זאת שמדבור רק בשינוי בהרכב של ההון העצמי של החברה וכן מקור מימונן אלו הם הרווחים כהגדרתם </w:t>
      </w:r>
      <w:r w:rsidRPr="00BB0C33">
        <w:rPr>
          <w:rFonts w:ascii="David" w:hAnsi="David" w:cs="David"/>
          <w:b/>
          <w:bCs/>
          <w:sz w:val="24"/>
          <w:szCs w:val="24"/>
          <w:rtl/>
        </w:rPr>
        <w:t>בס' 302(ב)</w:t>
      </w:r>
      <w:r w:rsidRPr="00BB0C33">
        <w:rPr>
          <w:rFonts w:ascii="David" w:hAnsi="David" w:cs="David"/>
          <w:sz w:val="24"/>
          <w:szCs w:val="24"/>
          <w:rtl/>
        </w:rPr>
        <w:t xml:space="preserve"> לחוק או מקור אחר מההון העצמי של החברה. </w:t>
      </w:r>
      <w:r w:rsidRPr="00BB0C33">
        <w:rPr>
          <w:rFonts w:ascii="David" w:hAnsi="David" w:cs="David"/>
          <w:sz w:val="24"/>
          <w:szCs w:val="24"/>
          <w:u w:val="single"/>
          <w:rtl/>
        </w:rPr>
        <w:br/>
      </w:r>
    </w:p>
    <w:p w:rsidR="00BB0C33" w:rsidRPr="00BB0C33" w:rsidRDefault="00BB0C33" w:rsidP="00CF6F02">
      <w:pPr>
        <w:spacing w:line="360" w:lineRule="auto"/>
        <w:jc w:val="both"/>
        <w:rPr>
          <w:rFonts w:ascii="David" w:hAnsi="David" w:cs="David"/>
          <w:b/>
          <w:bCs/>
          <w:sz w:val="24"/>
          <w:szCs w:val="24"/>
          <w:rtl/>
        </w:rPr>
      </w:pPr>
      <w:r w:rsidRPr="00BB0C33">
        <w:rPr>
          <w:rFonts w:ascii="David" w:hAnsi="David" w:cs="David"/>
          <w:b/>
          <w:bCs/>
          <w:sz w:val="24"/>
          <w:szCs w:val="24"/>
          <w:highlight w:val="green"/>
          <w:rtl/>
        </w:rPr>
        <w:t>מבחנים מניות הטבה:</w:t>
      </w:r>
    </w:p>
    <w:p w:rsidR="00BB0C33" w:rsidRPr="00BB0C33" w:rsidRDefault="00BB0C33" w:rsidP="00CF6F02">
      <w:pPr>
        <w:spacing w:line="360" w:lineRule="auto"/>
        <w:jc w:val="both"/>
        <w:rPr>
          <w:rFonts w:ascii="David" w:hAnsi="David" w:cs="David"/>
          <w:sz w:val="24"/>
          <w:szCs w:val="24"/>
          <w:rtl/>
        </w:rPr>
      </w:pPr>
      <w:r w:rsidRPr="00BB0C33">
        <w:rPr>
          <w:rFonts w:ascii="David" w:hAnsi="David" w:cs="David"/>
          <w:sz w:val="24"/>
          <w:szCs w:val="24"/>
          <w:rtl/>
        </w:rPr>
        <w:t xml:space="preserve">נראה כי המחוקק מסדיר את עניין חלוקת מניות ההטבה </w:t>
      </w:r>
      <w:r w:rsidRPr="00BB0C33">
        <w:rPr>
          <w:rFonts w:ascii="David" w:hAnsi="David" w:cs="David"/>
          <w:b/>
          <w:bCs/>
          <w:sz w:val="24"/>
          <w:szCs w:val="24"/>
          <w:rtl/>
        </w:rPr>
        <w:t>בס' 304(א)</w:t>
      </w:r>
      <w:r w:rsidRPr="00BB0C33">
        <w:rPr>
          <w:rFonts w:ascii="David" w:hAnsi="David" w:cs="David"/>
          <w:sz w:val="24"/>
          <w:szCs w:val="24"/>
          <w:rtl/>
        </w:rPr>
        <w:t xml:space="preserve"> לחוק באמצעות הכלל שחלוקת מניות הטבה ניתנת לביצוע ע"י אחד מ- 3 המקורות שלהלן:</w:t>
      </w:r>
    </w:p>
    <w:p w:rsidR="00BB0C33" w:rsidRPr="00BB0C33" w:rsidRDefault="00BB0C33" w:rsidP="00CF6F02">
      <w:pPr>
        <w:spacing w:line="360" w:lineRule="auto"/>
        <w:jc w:val="both"/>
        <w:rPr>
          <w:rFonts w:ascii="David" w:hAnsi="David" w:cs="David"/>
          <w:sz w:val="24"/>
          <w:szCs w:val="24"/>
          <w:rtl/>
        </w:rPr>
      </w:pPr>
      <w:r w:rsidRPr="00BB0C33">
        <w:rPr>
          <w:rFonts w:ascii="David" w:hAnsi="David" w:cs="David"/>
          <w:b/>
          <w:bCs/>
          <w:sz w:val="24"/>
          <w:szCs w:val="24"/>
          <w:rtl/>
        </w:rPr>
        <w:t>1.</w:t>
      </w:r>
      <w:r w:rsidRPr="00BB0C33">
        <w:rPr>
          <w:rFonts w:ascii="David" w:hAnsi="David" w:cs="David"/>
          <w:sz w:val="24"/>
          <w:szCs w:val="24"/>
          <w:rtl/>
        </w:rPr>
        <w:t xml:space="preserve"> רווחים בלתי מחולקים. </w:t>
      </w:r>
      <w:r w:rsidRPr="00BB0C33">
        <w:rPr>
          <w:rFonts w:ascii="David" w:hAnsi="David" w:cs="David"/>
          <w:b/>
          <w:bCs/>
          <w:sz w:val="24"/>
          <w:szCs w:val="24"/>
          <w:rtl/>
        </w:rPr>
        <w:t xml:space="preserve">2. </w:t>
      </w:r>
      <w:r w:rsidRPr="00BB0C33">
        <w:rPr>
          <w:rFonts w:ascii="David" w:hAnsi="David" w:cs="David"/>
          <w:sz w:val="24"/>
          <w:szCs w:val="24"/>
          <w:rtl/>
        </w:rPr>
        <w:t xml:space="preserve">פרמיה על מניות. </w:t>
      </w:r>
      <w:r w:rsidRPr="00BB0C33">
        <w:rPr>
          <w:rFonts w:ascii="David" w:hAnsi="David" w:cs="David"/>
          <w:b/>
          <w:bCs/>
          <w:sz w:val="24"/>
          <w:szCs w:val="24"/>
          <w:rtl/>
        </w:rPr>
        <w:t>3.</w:t>
      </w:r>
      <w:r w:rsidRPr="00BB0C33">
        <w:rPr>
          <w:rFonts w:ascii="David" w:hAnsi="David" w:cs="David"/>
          <w:sz w:val="24"/>
          <w:szCs w:val="24"/>
          <w:rtl/>
        </w:rPr>
        <w:t xml:space="preserve"> כל מקור אחר מהונה העצמי של החברה.</w:t>
      </w:r>
    </w:p>
    <w:p w:rsidR="00BB0C33" w:rsidRPr="00BB0C33" w:rsidRDefault="003E4016" w:rsidP="00CF6F02">
      <w:pPr>
        <w:spacing w:line="360" w:lineRule="auto"/>
        <w:jc w:val="both"/>
        <w:rPr>
          <w:rFonts w:ascii="David" w:hAnsi="David" w:cs="David"/>
          <w:sz w:val="24"/>
          <w:szCs w:val="24"/>
          <w:rtl/>
        </w:rPr>
      </w:pPr>
      <w:r>
        <w:rPr>
          <w:rFonts w:ascii="David" w:hAnsi="David" w:cs="David" w:hint="cs"/>
          <w:sz w:val="24"/>
          <w:szCs w:val="24"/>
          <w:rtl/>
        </w:rPr>
        <w:t>מאחר שהקצאת המניות נעשית ללא קבלת תמורה ה</w:t>
      </w:r>
      <w:r w:rsidR="00BB0C33" w:rsidRPr="00BB0C33">
        <w:rPr>
          <w:rFonts w:ascii="David" w:hAnsi="David" w:cs="David"/>
          <w:sz w:val="24"/>
          <w:szCs w:val="24"/>
          <w:rtl/>
        </w:rPr>
        <w:t>הגדרה זו מבטיחה בעצם קיומו של מקור פנימי מוגדר אשר ממנו ניתן להקצות את המניות באופן אשר לא ניתן לעשות בהם שימוש לרעה על חשבון הנושים.</w:t>
      </w:r>
    </w:p>
    <w:p w:rsidR="006E010A" w:rsidRDefault="00BB0C33" w:rsidP="003E4016">
      <w:pPr>
        <w:spacing w:line="360" w:lineRule="auto"/>
        <w:jc w:val="both"/>
        <w:rPr>
          <w:rFonts w:ascii="David" w:hAnsi="David" w:cs="David"/>
          <w:sz w:val="24"/>
          <w:szCs w:val="24"/>
          <w:rtl/>
        </w:rPr>
      </w:pPr>
      <w:r w:rsidRPr="00BB0C33">
        <w:rPr>
          <w:rFonts w:ascii="David" w:hAnsi="David" w:cs="David"/>
          <w:sz w:val="24"/>
          <w:szCs w:val="24"/>
          <w:rtl/>
        </w:rPr>
        <w:t>המחוקק קובע ב</w:t>
      </w:r>
      <w:r w:rsidRPr="00BB0C33">
        <w:rPr>
          <w:rFonts w:ascii="David" w:hAnsi="David" w:cs="David"/>
          <w:b/>
          <w:bCs/>
          <w:sz w:val="24"/>
          <w:szCs w:val="24"/>
          <w:rtl/>
        </w:rPr>
        <w:t>סעיף 306</w:t>
      </w:r>
      <w:r w:rsidRPr="00BB0C33">
        <w:rPr>
          <w:rFonts w:ascii="David" w:hAnsi="David" w:cs="David"/>
          <w:sz w:val="24"/>
          <w:szCs w:val="24"/>
          <w:rtl/>
        </w:rPr>
        <w:t xml:space="preserve"> שע"מ שיהיה ניתן לחלק ולהקצות את מניות ההטבה, על החברה להחליט על כך ע"י הדירקטוריון ובנוסף כדי לקבל החלטה שכזו נדרש לוודא כי החברה בעלת מקור עצמי לתשלום עבור המניות. כאמור יכול להיות רווחים/ חשבון פרמיה או קרנות אחרות המופיעות בדוחות הכספיים של החברה שיש בהם כדי לשלם את ערכם הנקוב של המניות שחולקו.</w:t>
      </w:r>
      <w:r w:rsidR="003E4016">
        <w:rPr>
          <w:rFonts w:ascii="David" w:hAnsi="David" w:cs="David" w:hint="cs"/>
          <w:sz w:val="24"/>
          <w:szCs w:val="24"/>
          <w:rtl/>
        </w:rPr>
        <w:t xml:space="preserve"> כמו כן על החברה להפוך את חלק מרווחיה להון מניות על מנת לבצע את ההקצאה. </w:t>
      </w:r>
      <w:r w:rsidR="006E010A">
        <w:rPr>
          <w:rFonts w:ascii="David" w:hAnsi="David" w:cs="David" w:hint="cs"/>
          <w:sz w:val="24"/>
          <w:szCs w:val="24"/>
          <w:rtl/>
        </w:rPr>
        <w:t>עם זאת קיים החריג- אם חברה מעוניינת להקצות מניות בתמורה נמוכה מערכן הנקוב שלא ע"פ סעיף 304(א) היא רשאית לבקש את אישורו של ביהמ"ש להקצאה.</w:t>
      </w:r>
    </w:p>
    <w:p w:rsidR="002872BD" w:rsidRPr="00BB0C33" w:rsidRDefault="002872BD" w:rsidP="00CF6F02">
      <w:pPr>
        <w:spacing w:line="360" w:lineRule="auto"/>
        <w:jc w:val="both"/>
        <w:rPr>
          <w:rFonts w:ascii="David" w:hAnsi="David" w:cs="David"/>
          <w:sz w:val="24"/>
          <w:szCs w:val="24"/>
          <w:rtl/>
        </w:rPr>
      </w:pPr>
    </w:p>
    <w:p w:rsidR="00BB0C33" w:rsidRPr="00BB0C33" w:rsidRDefault="00BB0C33" w:rsidP="00CF6F02">
      <w:pPr>
        <w:spacing w:line="360" w:lineRule="auto"/>
        <w:jc w:val="both"/>
        <w:rPr>
          <w:rFonts w:ascii="David" w:hAnsi="David" w:cs="David"/>
          <w:b/>
          <w:bCs/>
          <w:sz w:val="24"/>
          <w:szCs w:val="24"/>
          <w:rtl/>
        </w:rPr>
      </w:pPr>
      <w:r w:rsidRPr="00BB0C33">
        <w:rPr>
          <w:rFonts w:ascii="David" w:hAnsi="David" w:cs="David"/>
          <w:b/>
          <w:bCs/>
          <w:sz w:val="24"/>
          <w:szCs w:val="24"/>
          <w:highlight w:val="green"/>
          <w:rtl/>
        </w:rPr>
        <w:t xml:space="preserve">מבחנים חלוקת </w:t>
      </w:r>
      <w:proofErr w:type="spellStart"/>
      <w:r w:rsidRPr="00BB0C33">
        <w:rPr>
          <w:rFonts w:ascii="David" w:hAnsi="David" w:cs="David"/>
          <w:b/>
          <w:bCs/>
          <w:sz w:val="24"/>
          <w:szCs w:val="24"/>
          <w:highlight w:val="green"/>
          <w:rtl/>
        </w:rPr>
        <w:t>דיוידנד</w:t>
      </w:r>
      <w:proofErr w:type="spellEnd"/>
      <w:r w:rsidRPr="00BB0C33">
        <w:rPr>
          <w:rFonts w:ascii="David" w:hAnsi="David" w:cs="David"/>
          <w:b/>
          <w:bCs/>
          <w:sz w:val="24"/>
          <w:szCs w:val="24"/>
          <w:highlight w:val="green"/>
          <w:rtl/>
        </w:rPr>
        <w:t>:</w:t>
      </w:r>
    </w:p>
    <w:p w:rsidR="00BB0C33" w:rsidRPr="00BB0C33" w:rsidRDefault="00BB0C33" w:rsidP="003E4016">
      <w:pPr>
        <w:spacing w:line="360" w:lineRule="auto"/>
        <w:jc w:val="both"/>
        <w:rPr>
          <w:rFonts w:ascii="David" w:hAnsi="David" w:cs="David"/>
          <w:b/>
          <w:bCs/>
          <w:sz w:val="24"/>
          <w:szCs w:val="24"/>
          <w:rtl/>
        </w:rPr>
      </w:pPr>
      <w:r w:rsidRPr="00BB0C33">
        <w:rPr>
          <w:rFonts w:ascii="David" w:hAnsi="David" w:cs="David"/>
          <w:sz w:val="24"/>
          <w:szCs w:val="24"/>
          <w:rtl/>
        </w:rPr>
        <w:t xml:space="preserve">חלוקת דיבידנדים- לאור </w:t>
      </w:r>
      <w:r w:rsidRPr="00BB0C33">
        <w:rPr>
          <w:rFonts w:ascii="David" w:hAnsi="David" w:cs="David"/>
          <w:b/>
          <w:bCs/>
          <w:sz w:val="24"/>
          <w:szCs w:val="24"/>
          <w:rtl/>
        </w:rPr>
        <w:t>ס' 302(א)</w:t>
      </w:r>
      <w:r w:rsidRPr="00BB0C33">
        <w:rPr>
          <w:rFonts w:ascii="David" w:hAnsi="David" w:cs="David"/>
          <w:sz w:val="24"/>
          <w:szCs w:val="24"/>
          <w:rtl/>
        </w:rPr>
        <w:t xml:space="preserve"> לחוק נראה כי המחוקק בחר לאמץ את עקרון שימור ההון באמצעות </w:t>
      </w:r>
      <w:r w:rsidRPr="00BB0C33">
        <w:rPr>
          <w:rFonts w:ascii="David" w:hAnsi="David" w:cs="David"/>
          <w:b/>
          <w:bCs/>
          <w:sz w:val="24"/>
          <w:szCs w:val="24"/>
          <w:rtl/>
        </w:rPr>
        <w:t>מבחן כפול</w:t>
      </w:r>
      <w:r w:rsidRPr="00BB0C33">
        <w:rPr>
          <w:rFonts w:ascii="David" w:hAnsi="David" w:cs="David"/>
          <w:sz w:val="24"/>
          <w:szCs w:val="24"/>
          <w:rtl/>
        </w:rPr>
        <w:t xml:space="preserve"> אשר רק בהתקיים 2 </w:t>
      </w:r>
      <w:r w:rsidRPr="00BB0C33">
        <w:rPr>
          <w:rFonts w:ascii="David" w:hAnsi="David" w:cs="David"/>
          <w:b/>
          <w:bCs/>
          <w:sz w:val="24"/>
          <w:szCs w:val="24"/>
          <w:rtl/>
        </w:rPr>
        <w:t>התנאים המצטברים</w:t>
      </w:r>
      <w:r w:rsidRPr="00BB0C33">
        <w:rPr>
          <w:rFonts w:ascii="David" w:hAnsi="David" w:cs="David"/>
          <w:sz w:val="24"/>
          <w:szCs w:val="24"/>
          <w:rtl/>
        </w:rPr>
        <w:t>, ניתן יהיה לבצע חלוקת דיבידנדים</w:t>
      </w:r>
      <w:r w:rsidRPr="00BB0C33">
        <w:rPr>
          <w:rStyle w:val="a6"/>
          <w:rFonts w:ascii="David" w:hAnsi="David" w:cs="David"/>
          <w:sz w:val="24"/>
          <w:szCs w:val="24"/>
          <w:rtl/>
        </w:rPr>
        <w:footnoteReference w:id="2"/>
      </w:r>
      <w:r w:rsidRPr="00BB0C33">
        <w:rPr>
          <w:rFonts w:ascii="David" w:hAnsi="David" w:cs="David"/>
          <w:sz w:val="24"/>
          <w:szCs w:val="24"/>
          <w:rtl/>
        </w:rPr>
        <w:t xml:space="preserve">. </w:t>
      </w:r>
      <w:r w:rsidRPr="003E4016">
        <w:rPr>
          <w:rFonts w:ascii="David" w:hAnsi="David" w:cs="David"/>
          <w:sz w:val="24"/>
          <w:szCs w:val="24"/>
          <w:highlight w:val="yellow"/>
          <w:rtl/>
        </w:rPr>
        <w:t>אציין כי חברה יכולה להוסיף הן בתקנון והן בחוזה מגבלות נוספות מלבד המגבלות המעוגנות בחוק, אך לא ניתן לגרוע מהן</w:t>
      </w:r>
      <w:r w:rsidRPr="00BB0C33">
        <w:rPr>
          <w:rFonts w:ascii="David" w:hAnsi="David" w:cs="David"/>
          <w:sz w:val="24"/>
          <w:szCs w:val="24"/>
          <w:rtl/>
        </w:rPr>
        <w:t>.</w:t>
      </w:r>
      <w:r w:rsidR="003E4016">
        <w:rPr>
          <w:rFonts w:ascii="David" w:hAnsi="David" w:cs="David" w:hint="cs"/>
          <w:b/>
          <w:bCs/>
          <w:sz w:val="24"/>
          <w:szCs w:val="24"/>
          <w:rtl/>
        </w:rPr>
        <w:t xml:space="preserve"> </w:t>
      </w:r>
      <w:r w:rsidRPr="00BB0C33">
        <w:rPr>
          <w:rFonts w:ascii="David" w:hAnsi="David" w:cs="David"/>
          <w:b/>
          <w:bCs/>
          <w:sz w:val="24"/>
          <w:szCs w:val="24"/>
          <w:rtl/>
        </w:rPr>
        <w:t>מבחני החלוקה המותרת</w:t>
      </w:r>
      <w:r w:rsidRPr="00BB0C33">
        <w:rPr>
          <w:rFonts w:ascii="David" w:hAnsi="David" w:cs="David"/>
          <w:sz w:val="24"/>
          <w:szCs w:val="24"/>
          <w:rtl/>
        </w:rPr>
        <w:t xml:space="preserve"> כלהלן:</w:t>
      </w:r>
    </w:p>
    <w:p w:rsidR="00BB0C33" w:rsidRPr="00BB0C33" w:rsidRDefault="00BB0C33" w:rsidP="00CF6F02">
      <w:pPr>
        <w:spacing w:line="360" w:lineRule="auto"/>
        <w:jc w:val="both"/>
        <w:rPr>
          <w:rFonts w:ascii="David" w:hAnsi="David" w:cs="David"/>
          <w:sz w:val="24"/>
          <w:szCs w:val="24"/>
          <w:rtl/>
        </w:rPr>
      </w:pPr>
      <w:r w:rsidRPr="00BB0C33">
        <w:rPr>
          <w:rFonts w:ascii="David" w:hAnsi="David" w:cs="David"/>
          <w:b/>
          <w:bCs/>
          <w:sz w:val="24"/>
          <w:szCs w:val="24"/>
          <w:highlight w:val="cyan"/>
          <w:u w:val="single"/>
          <w:rtl/>
        </w:rPr>
        <w:t>"מבחן הרווח</w:t>
      </w:r>
      <w:r w:rsidRPr="00BB0C33">
        <w:rPr>
          <w:rStyle w:val="a6"/>
          <w:rFonts w:ascii="David" w:hAnsi="David" w:cs="David"/>
          <w:sz w:val="24"/>
          <w:szCs w:val="24"/>
          <w:rtl/>
        </w:rPr>
        <w:footnoteReference w:id="3"/>
      </w:r>
      <w:r w:rsidRPr="00BB0C33">
        <w:rPr>
          <w:rFonts w:ascii="David" w:hAnsi="David" w:cs="David"/>
          <w:sz w:val="24"/>
          <w:szCs w:val="24"/>
          <w:rtl/>
        </w:rPr>
        <w:t xml:space="preserve">-מבחן טכני שמטרתו הינה להבטיח את חלוקתם של העודפים </w:t>
      </w:r>
      <w:r w:rsidRPr="00BB0C33">
        <w:rPr>
          <w:rFonts w:ascii="David" w:hAnsi="David" w:cs="David"/>
          <w:sz w:val="24"/>
          <w:szCs w:val="24"/>
          <w:u w:val="single"/>
          <w:rtl/>
        </w:rPr>
        <w:t>ולא</w:t>
      </w:r>
      <w:r w:rsidRPr="00BB0C33">
        <w:rPr>
          <w:rFonts w:ascii="David" w:hAnsi="David" w:cs="David"/>
          <w:sz w:val="24"/>
          <w:szCs w:val="24"/>
          <w:rtl/>
        </w:rPr>
        <w:t xml:space="preserve"> את המניות/פרמיה של החברה אשר מהווים "כרית ביטחון לנושים",</w:t>
      </w:r>
      <w:r w:rsidR="002B06EC">
        <w:rPr>
          <w:rFonts w:ascii="David" w:hAnsi="David" w:cs="David" w:hint="cs"/>
          <w:sz w:val="24"/>
          <w:szCs w:val="24"/>
          <w:rtl/>
        </w:rPr>
        <w:t xml:space="preserve"> </w:t>
      </w:r>
      <w:r w:rsidRPr="00BB0C33">
        <w:rPr>
          <w:rFonts w:ascii="David" w:hAnsi="David" w:cs="David"/>
          <w:sz w:val="24"/>
          <w:szCs w:val="24"/>
          <w:rtl/>
        </w:rPr>
        <w:t xml:space="preserve">המבחן מקנה לחברה אפשרות לבצע חלוקת דיבידנדים </w:t>
      </w:r>
      <w:r w:rsidRPr="00BB0C33">
        <w:rPr>
          <w:rFonts w:ascii="David" w:hAnsi="David" w:cs="David"/>
          <w:sz w:val="24"/>
          <w:szCs w:val="24"/>
          <w:u w:val="single"/>
          <w:rtl/>
        </w:rPr>
        <w:t xml:space="preserve">מרווחיה </w:t>
      </w:r>
      <w:r w:rsidRPr="00BB0C33">
        <w:rPr>
          <w:rFonts w:ascii="David" w:hAnsi="David" w:cs="David"/>
          <w:sz w:val="24"/>
          <w:szCs w:val="24"/>
          <w:u w:val="single"/>
          <w:rtl/>
        </w:rPr>
        <w:lastRenderedPageBreak/>
        <w:t>בלבד</w:t>
      </w:r>
      <w:r w:rsidRPr="00BB0C33">
        <w:rPr>
          <w:rFonts w:ascii="David" w:hAnsi="David" w:cs="David"/>
          <w:sz w:val="24"/>
          <w:szCs w:val="24"/>
          <w:rtl/>
        </w:rPr>
        <w:t xml:space="preserve"> כפי שמפורט ב</w:t>
      </w:r>
      <w:r w:rsidRPr="00BB0C33">
        <w:rPr>
          <w:rFonts w:ascii="David" w:hAnsi="David" w:cs="David"/>
          <w:b/>
          <w:bCs/>
          <w:sz w:val="24"/>
          <w:szCs w:val="24"/>
          <w:rtl/>
        </w:rPr>
        <w:t>ס' 302(ב)</w:t>
      </w:r>
      <w:r w:rsidRPr="00BB0C33">
        <w:rPr>
          <w:rFonts w:ascii="David" w:hAnsi="David" w:cs="David"/>
          <w:sz w:val="24"/>
          <w:szCs w:val="24"/>
          <w:rtl/>
        </w:rPr>
        <w:t xml:space="preserve"> לחוק: </w:t>
      </w:r>
      <w:r w:rsidRPr="00BB0C33">
        <w:rPr>
          <w:rFonts w:ascii="David" w:hAnsi="David" w:cs="David"/>
          <w:b/>
          <w:bCs/>
          <w:sz w:val="24"/>
          <w:szCs w:val="24"/>
          <w:rtl/>
        </w:rPr>
        <w:t xml:space="preserve">יתרת עודפים </w:t>
      </w:r>
      <w:r w:rsidRPr="00BB0C33">
        <w:rPr>
          <w:rFonts w:ascii="David" w:hAnsi="David" w:cs="David"/>
          <w:sz w:val="24"/>
          <w:szCs w:val="24"/>
          <w:rtl/>
        </w:rPr>
        <w:t xml:space="preserve">או </w:t>
      </w:r>
      <w:r w:rsidRPr="00BB0C33">
        <w:rPr>
          <w:rFonts w:ascii="David" w:hAnsi="David" w:cs="David"/>
          <w:b/>
          <w:bCs/>
          <w:sz w:val="24"/>
          <w:szCs w:val="24"/>
          <w:rtl/>
        </w:rPr>
        <w:t>עודפים שנצברו מהשנתיים האחרונות</w:t>
      </w:r>
      <w:r w:rsidRPr="00BB0C33">
        <w:rPr>
          <w:rFonts w:ascii="David" w:hAnsi="David" w:cs="David"/>
          <w:sz w:val="24"/>
          <w:szCs w:val="24"/>
          <w:rtl/>
        </w:rPr>
        <w:t xml:space="preserve">- לפי הגבוה מבין השנים </w:t>
      </w:r>
      <w:r w:rsidR="002B06EC">
        <w:rPr>
          <w:rFonts w:ascii="David" w:hAnsi="David" w:cs="David" w:hint="cs"/>
          <w:sz w:val="24"/>
          <w:szCs w:val="24"/>
          <w:rtl/>
        </w:rPr>
        <w:t xml:space="preserve">תוך הפחתת חלוקות קודמות </w:t>
      </w:r>
      <w:r w:rsidRPr="00BB0C33">
        <w:rPr>
          <w:rFonts w:ascii="David" w:hAnsi="David" w:cs="David"/>
          <w:sz w:val="24"/>
          <w:szCs w:val="24"/>
          <w:rtl/>
        </w:rPr>
        <w:t>כפי שמצוין בדוחות הכספיים המותאמים האחרונים/המבוקרים/סקורים, ובלבד שהמועד עליו מבוססים הדוחות אינו מוקדם מ-6 חודשים ממועד החלוקה</w:t>
      </w:r>
      <w:r w:rsidRPr="00BB0C33">
        <w:rPr>
          <w:rStyle w:val="a6"/>
          <w:rFonts w:ascii="David" w:hAnsi="David" w:cs="David"/>
          <w:sz w:val="24"/>
          <w:szCs w:val="24"/>
          <w:rtl/>
        </w:rPr>
        <w:footnoteReference w:id="4"/>
      </w:r>
      <w:r w:rsidRPr="00BB0C33">
        <w:rPr>
          <w:rFonts w:ascii="David" w:hAnsi="David" w:cs="David"/>
          <w:sz w:val="24"/>
          <w:szCs w:val="24"/>
          <w:rtl/>
        </w:rPr>
        <w:t>. נראה כי החברה אינה יכולה לחלק כל סכום אחר אשר לא מתוך רווחה, על אף אם הינו מופיע בחלק ההון במאזן. ניתן לראות שגם חברה בעלת היסטוריה של הפסדים תוכל לחלק דיבידנדים כל עוד היא צברה רווחים בשנתיים האחרונות.</w:t>
      </w:r>
    </w:p>
    <w:p w:rsidR="00BB0C33" w:rsidRPr="00BB0C33" w:rsidRDefault="00BB0C33" w:rsidP="00CF6F02">
      <w:pPr>
        <w:spacing w:line="360" w:lineRule="auto"/>
        <w:jc w:val="both"/>
        <w:rPr>
          <w:rFonts w:ascii="David" w:hAnsi="David" w:cs="David"/>
          <w:sz w:val="24"/>
          <w:szCs w:val="24"/>
          <w:rtl/>
        </w:rPr>
      </w:pPr>
      <w:r w:rsidRPr="00BB0C33">
        <w:rPr>
          <w:rFonts w:ascii="David" w:hAnsi="David" w:cs="David"/>
          <w:sz w:val="24"/>
          <w:szCs w:val="24"/>
          <w:rtl/>
        </w:rPr>
        <w:t xml:space="preserve">במקרים שבהם החברה לא תעמוד במבחן הרווח היא תוכל "להיעזר" </w:t>
      </w:r>
      <w:r w:rsidRPr="00BB0C33">
        <w:rPr>
          <w:rFonts w:ascii="David" w:hAnsi="David" w:cs="David"/>
          <w:b/>
          <w:bCs/>
          <w:sz w:val="24"/>
          <w:szCs w:val="24"/>
          <w:rtl/>
        </w:rPr>
        <w:t xml:space="preserve">בחריג למבחן </w:t>
      </w:r>
      <w:r w:rsidRPr="00BB0C33">
        <w:rPr>
          <w:rFonts w:ascii="David" w:hAnsi="David" w:cs="David"/>
          <w:sz w:val="24"/>
          <w:szCs w:val="24"/>
          <w:rtl/>
        </w:rPr>
        <w:t xml:space="preserve">הנמצא </w:t>
      </w:r>
      <w:r w:rsidRPr="003E4016">
        <w:rPr>
          <w:rFonts w:ascii="David" w:hAnsi="David" w:cs="David"/>
          <w:b/>
          <w:bCs/>
          <w:sz w:val="24"/>
          <w:szCs w:val="24"/>
          <w:rtl/>
        </w:rPr>
        <w:t>בס' 303(א)</w:t>
      </w:r>
      <w:r w:rsidRPr="00BB0C33">
        <w:rPr>
          <w:rFonts w:ascii="David" w:hAnsi="David" w:cs="David"/>
          <w:sz w:val="24"/>
          <w:szCs w:val="24"/>
          <w:rtl/>
        </w:rPr>
        <w:t xml:space="preserve"> לחוק והוא מאפשר לביהמ"ש בהתאם לבקשת החברה לאפשר את החלוקה </w:t>
      </w:r>
      <w:r w:rsidRPr="00BB0C33">
        <w:rPr>
          <w:rFonts w:ascii="David" w:hAnsi="David" w:cs="David"/>
          <w:sz w:val="24"/>
          <w:szCs w:val="24"/>
          <w:u w:val="single"/>
          <w:rtl/>
        </w:rPr>
        <w:t>גם ללא מבחן הרווח</w:t>
      </w:r>
      <w:r w:rsidRPr="00BB0C33">
        <w:rPr>
          <w:rFonts w:ascii="David" w:hAnsi="David" w:cs="David"/>
          <w:sz w:val="24"/>
          <w:szCs w:val="24"/>
          <w:rtl/>
        </w:rPr>
        <w:t xml:space="preserve">. על החברה לשכנע את ביהמ"ש וכן על ביהמ"ש להיות </w:t>
      </w:r>
      <w:r w:rsidRPr="00BB0C33">
        <w:rPr>
          <w:rFonts w:ascii="David" w:hAnsi="David" w:cs="David"/>
          <w:sz w:val="24"/>
          <w:szCs w:val="24"/>
          <w:u w:val="single"/>
          <w:rtl/>
        </w:rPr>
        <w:t>משוכנע</w:t>
      </w:r>
      <w:r w:rsidRPr="00BB0C33">
        <w:rPr>
          <w:rFonts w:ascii="David" w:hAnsi="David" w:cs="David"/>
          <w:sz w:val="24"/>
          <w:szCs w:val="24"/>
          <w:rtl/>
        </w:rPr>
        <w:t xml:space="preserve"> כי גם לאחר החלוקה יוכל להתקיים מבחן יכולת הפירעון בשל היותו </w:t>
      </w:r>
      <w:r w:rsidRPr="00BB0C33">
        <w:rPr>
          <w:rFonts w:ascii="David" w:hAnsi="David" w:cs="David"/>
          <w:b/>
          <w:bCs/>
          <w:sz w:val="24"/>
          <w:szCs w:val="24"/>
          <w:rtl/>
        </w:rPr>
        <w:t xml:space="preserve">מבחן הכרחי </w:t>
      </w:r>
      <w:proofErr w:type="spellStart"/>
      <w:r w:rsidRPr="00BB0C33">
        <w:rPr>
          <w:rFonts w:ascii="David" w:hAnsi="David" w:cs="David"/>
          <w:b/>
          <w:bCs/>
          <w:sz w:val="24"/>
          <w:szCs w:val="24"/>
          <w:rtl/>
        </w:rPr>
        <w:t>וקוגנטי</w:t>
      </w:r>
      <w:proofErr w:type="spellEnd"/>
      <w:r w:rsidRPr="00BB0C33">
        <w:rPr>
          <w:rFonts w:ascii="David" w:hAnsi="David" w:cs="David"/>
          <w:sz w:val="24"/>
          <w:szCs w:val="24"/>
          <w:rtl/>
        </w:rPr>
        <w:t xml:space="preserve"> (</w:t>
      </w:r>
      <w:r w:rsidRPr="00BB0C33">
        <w:rPr>
          <w:rFonts w:ascii="David" w:hAnsi="David" w:cs="David"/>
          <w:b/>
          <w:bCs/>
          <w:sz w:val="24"/>
          <w:szCs w:val="24"/>
          <w:rtl/>
        </w:rPr>
        <w:t>ס' 301(א)סיפא לחוק</w:t>
      </w:r>
      <w:r w:rsidRPr="00BB0C33">
        <w:rPr>
          <w:rFonts w:ascii="David" w:hAnsi="David" w:cs="David"/>
          <w:sz w:val="24"/>
          <w:szCs w:val="24"/>
          <w:rtl/>
        </w:rPr>
        <w:t>), על ביהמ"ש בקביעתו יש להתבסס על מדדים כלכליים ועסקיים מחד גיסא ועל נושי החברה וציבורי המשקיעים בניירות ערך של החברה מאידך גיסא וזאת בכדי למנוע פגיעה בנושים אילו תתרחש גריעת הון בחברה</w:t>
      </w:r>
      <w:r w:rsidRPr="00BB0C33">
        <w:rPr>
          <w:rStyle w:val="a6"/>
          <w:rFonts w:ascii="David" w:hAnsi="David" w:cs="David"/>
          <w:sz w:val="24"/>
          <w:szCs w:val="24"/>
          <w:rtl/>
        </w:rPr>
        <w:footnoteReference w:id="5"/>
      </w:r>
      <w:r w:rsidRPr="00BB0C33">
        <w:rPr>
          <w:rFonts w:ascii="David" w:hAnsi="David" w:cs="David"/>
          <w:b/>
          <w:bCs/>
          <w:sz w:val="24"/>
          <w:szCs w:val="24"/>
          <w:rtl/>
        </w:rPr>
        <w:t xml:space="preserve">, </w:t>
      </w:r>
      <w:r w:rsidR="002B06EC">
        <w:rPr>
          <w:rFonts w:ascii="David" w:hAnsi="David" w:cs="David" w:hint="cs"/>
          <w:sz w:val="24"/>
          <w:szCs w:val="24"/>
          <w:rtl/>
        </w:rPr>
        <w:t>על החברה להודיע על הגשת בקשה כזו לנושי החבר</w:t>
      </w:r>
      <w:r w:rsidRPr="00BB0C33">
        <w:rPr>
          <w:rFonts w:ascii="David" w:hAnsi="David" w:cs="David"/>
          <w:sz w:val="24"/>
          <w:szCs w:val="24"/>
          <w:rtl/>
        </w:rPr>
        <w:t xml:space="preserve">ה </w:t>
      </w:r>
      <w:r w:rsidR="002B06EC">
        <w:rPr>
          <w:rFonts w:ascii="David" w:hAnsi="David" w:cs="David" w:hint="cs"/>
          <w:sz w:val="24"/>
          <w:szCs w:val="24"/>
          <w:rtl/>
        </w:rPr>
        <w:t>ש</w:t>
      </w:r>
      <w:r w:rsidRPr="00BB0C33">
        <w:rPr>
          <w:rFonts w:ascii="David" w:hAnsi="David" w:cs="David"/>
          <w:sz w:val="24"/>
          <w:szCs w:val="24"/>
          <w:rtl/>
        </w:rPr>
        <w:t>יכולים לפנות לביהמ"ש בבקשה לדחות את בקשת החברה</w:t>
      </w:r>
      <w:r w:rsidR="002B06EC">
        <w:rPr>
          <w:rFonts w:ascii="David" w:hAnsi="David" w:cs="David"/>
          <w:sz w:val="24"/>
          <w:szCs w:val="24"/>
          <w:rtl/>
        </w:rPr>
        <w:t xml:space="preserve"> ל</w:t>
      </w:r>
      <w:r w:rsidRPr="00BB0C33">
        <w:rPr>
          <w:rFonts w:ascii="David" w:hAnsi="David" w:cs="David"/>
          <w:sz w:val="24"/>
          <w:szCs w:val="24"/>
          <w:rtl/>
        </w:rPr>
        <w:t>חלוקה.</w:t>
      </w:r>
    </w:p>
    <w:p w:rsidR="006E010A" w:rsidRDefault="00BB0C33" w:rsidP="00CF6F02">
      <w:pPr>
        <w:spacing w:line="360" w:lineRule="auto"/>
        <w:jc w:val="both"/>
        <w:rPr>
          <w:rFonts w:ascii="David" w:hAnsi="David" w:cs="David"/>
          <w:b/>
          <w:bCs/>
          <w:sz w:val="24"/>
          <w:szCs w:val="24"/>
          <w:rtl/>
        </w:rPr>
      </w:pPr>
      <w:r w:rsidRPr="00BB0C33">
        <w:rPr>
          <w:rFonts w:ascii="David" w:hAnsi="David" w:cs="David"/>
          <w:b/>
          <w:bCs/>
          <w:sz w:val="24"/>
          <w:szCs w:val="24"/>
          <w:highlight w:val="cyan"/>
          <w:u w:val="single"/>
          <w:rtl/>
        </w:rPr>
        <w:t>"מבחן יכולת הפירעון"</w:t>
      </w:r>
      <w:r w:rsidRPr="00BB0C33">
        <w:rPr>
          <w:rFonts w:ascii="David" w:hAnsi="David" w:cs="David"/>
          <w:sz w:val="24"/>
          <w:szCs w:val="24"/>
          <w:rtl/>
        </w:rPr>
        <w:t xml:space="preserve"> מבחן הצופה פני עתיד, מבחן זה טומן בחובו </w:t>
      </w:r>
      <w:r w:rsidRPr="00BB0C33">
        <w:rPr>
          <w:rFonts w:ascii="David" w:hAnsi="David" w:cs="David"/>
          <w:sz w:val="24"/>
          <w:szCs w:val="24"/>
          <w:u w:val="single"/>
          <w:rtl/>
        </w:rPr>
        <w:t>תנאי מצטבר נוסף</w:t>
      </w:r>
      <w:r w:rsidRPr="00BB0C33">
        <w:rPr>
          <w:rFonts w:ascii="David" w:hAnsi="David" w:cs="David"/>
          <w:sz w:val="24"/>
          <w:szCs w:val="24"/>
          <w:rtl/>
        </w:rPr>
        <w:t xml:space="preserve"> אשר בוחן האם ישנו </w:t>
      </w:r>
      <w:r w:rsidRPr="00BB0C33">
        <w:rPr>
          <w:rFonts w:ascii="David" w:hAnsi="David" w:cs="David"/>
          <w:b/>
          <w:bCs/>
          <w:sz w:val="24"/>
          <w:szCs w:val="24"/>
          <w:rtl/>
        </w:rPr>
        <w:t>"חשש סביר</w:t>
      </w:r>
      <w:r w:rsidRPr="00BB0C33">
        <w:rPr>
          <w:rFonts w:ascii="David" w:hAnsi="David" w:cs="David"/>
          <w:sz w:val="24"/>
          <w:szCs w:val="24"/>
          <w:rtl/>
        </w:rPr>
        <w:t xml:space="preserve">" </w:t>
      </w:r>
      <w:proofErr w:type="spellStart"/>
      <w:r w:rsidRPr="00BB0C33">
        <w:rPr>
          <w:rFonts w:ascii="David" w:hAnsi="David" w:cs="David"/>
          <w:sz w:val="24"/>
          <w:szCs w:val="24"/>
          <w:rtl/>
        </w:rPr>
        <w:t>שבהתקיים</w:t>
      </w:r>
      <w:proofErr w:type="spellEnd"/>
      <w:r w:rsidRPr="00BB0C33">
        <w:rPr>
          <w:rFonts w:ascii="David" w:hAnsi="David" w:cs="David"/>
          <w:sz w:val="24"/>
          <w:szCs w:val="24"/>
          <w:rtl/>
        </w:rPr>
        <w:t xml:space="preserve"> ביצוע החלוקה, החברה לא תוכל לעמוד בפני התחייבויותיה הן הקיימות והן עתידיות כלפי הנושים. לדידו של השופט ארנון </w:t>
      </w:r>
      <w:r w:rsidRPr="00BB0C33">
        <w:rPr>
          <w:rFonts w:ascii="David" w:hAnsi="David" w:cs="David"/>
          <w:b/>
          <w:bCs/>
          <w:sz w:val="24"/>
          <w:szCs w:val="24"/>
          <w:rtl/>
        </w:rPr>
        <w:t>בפס"ד איטונג</w:t>
      </w:r>
      <w:r w:rsidRPr="00BB0C33">
        <w:rPr>
          <w:rStyle w:val="a6"/>
          <w:rFonts w:ascii="David" w:hAnsi="David" w:cs="David"/>
          <w:sz w:val="24"/>
          <w:szCs w:val="24"/>
          <w:rtl/>
        </w:rPr>
        <w:footnoteReference w:id="6"/>
      </w:r>
      <w:r w:rsidR="002B06EC">
        <w:rPr>
          <w:rFonts w:ascii="David" w:hAnsi="David" w:cs="David"/>
          <w:sz w:val="24"/>
          <w:szCs w:val="24"/>
          <w:rtl/>
        </w:rPr>
        <w:t xml:space="preserve"> הדע</w:t>
      </w:r>
      <w:r w:rsidR="002B06EC">
        <w:rPr>
          <w:rFonts w:ascii="David" w:hAnsi="David" w:cs="David" w:hint="cs"/>
          <w:sz w:val="24"/>
          <w:szCs w:val="24"/>
          <w:rtl/>
        </w:rPr>
        <w:t>ה</w:t>
      </w:r>
      <w:r w:rsidRPr="00BB0C33">
        <w:rPr>
          <w:rFonts w:ascii="David" w:hAnsi="David" w:cs="David"/>
          <w:sz w:val="24"/>
          <w:szCs w:val="24"/>
          <w:rtl/>
        </w:rPr>
        <w:t xml:space="preserve"> הרווח</w:t>
      </w:r>
      <w:r w:rsidR="002B06EC">
        <w:rPr>
          <w:rFonts w:ascii="David" w:hAnsi="David" w:cs="David" w:hint="cs"/>
          <w:sz w:val="24"/>
          <w:szCs w:val="24"/>
          <w:rtl/>
        </w:rPr>
        <w:t>ת</w:t>
      </w:r>
      <w:r w:rsidRPr="00BB0C33">
        <w:rPr>
          <w:rFonts w:ascii="David" w:hAnsi="David" w:cs="David"/>
          <w:sz w:val="24"/>
          <w:szCs w:val="24"/>
          <w:rtl/>
        </w:rPr>
        <w:t xml:space="preserve"> תומכת בכך שמבחן דנן הינו</w:t>
      </w:r>
      <w:r w:rsidRPr="00BB0C33">
        <w:rPr>
          <w:rFonts w:ascii="David" w:hAnsi="David" w:cs="David"/>
          <w:b/>
          <w:bCs/>
          <w:sz w:val="24"/>
          <w:szCs w:val="24"/>
          <w:rtl/>
        </w:rPr>
        <w:t xml:space="preserve"> מבחן כלכלי רחב</w:t>
      </w:r>
      <w:r w:rsidRPr="00BB0C33">
        <w:rPr>
          <w:rFonts w:ascii="David" w:hAnsi="David" w:cs="David"/>
          <w:sz w:val="24"/>
          <w:szCs w:val="24"/>
          <w:rtl/>
        </w:rPr>
        <w:t xml:space="preserve"> וכן </w:t>
      </w:r>
      <w:r w:rsidRPr="00BB0C33">
        <w:rPr>
          <w:rFonts w:ascii="David" w:hAnsi="David" w:cs="David"/>
          <w:sz w:val="24"/>
          <w:szCs w:val="24"/>
          <w:u w:val="single"/>
          <w:rtl/>
        </w:rPr>
        <w:t>המבחן החשוב והעיקרי ביותר והוא מהווה בסיס בהתקיימו</w:t>
      </w:r>
      <w:r w:rsidRPr="00BB0C33">
        <w:rPr>
          <w:rFonts w:ascii="David" w:hAnsi="David" w:cs="David"/>
          <w:sz w:val="24"/>
          <w:szCs w:val="24"/>
          <w:rtl/>
        </w:rPr>
        <w:t xml:space="preserve"> שכן בניגוד למבחן הרווח אם "מבחן יכולת הפירעון" אינו מתקיים לא יהיה ניתן לבצע חלוקה וכן לא יתאפשר לבטלו ואף להתגבר עליו. מטרתו של המבחן הינו להבטיח את זכויות הנושים של החברה שכן המבחן מונע מצב של חלוקת דיבידנדים מהחברה והגעתה למצב של חדלות פירעון וגרימת נזק </w:t>
      </w:r>
      <w:proofErr w:type="spellStart"/>
      <w:r w:rsidRPr="00BB0C33">
        <w:rPr>
          <w:rFonts w:ascii="David" w:hAnsi="David" w:cs="David"/>
          <w:sz w:val="24"/>
          <w:szCs w:val="24"/>
          <w:rtl/>
        </w:rPr>
        <w:t>לנושיה</w:t>
      </w:r>
      <w:proofErr w:type="spellEnd"/>
      <w:r w:rsidRPr="00BB0C33">
        <w:rPr>
          <w:rFonts w:ascii="David" w:hAnsi="David" w:cs="David"/>
          <w:sz w:val="24"/>
          <w:szCs w:val="24"/>
          <w:rtl/>
        </w:rPr>
        <w:t xml:space="preserve">- לרוב ינסו לבחון תזרים של מזומנים עתידיים שנתיים קדימה בכדי לבחון את יכולת פירעון החברה. האחריות לבדיקת אפשרות החלוקה נתונה </w:t>
      </w:r>
      <w:r w:rsidRPr="00BB0C33">
        <w:rPr>
          <w:rFonts w:ascii="David" w:hAnsi="David" w:cs="David"/>
          <w:b/>
          <w:bCs/>
          <w:sz w:val="24"/>
          <w:szCs w:val="24"/>
          <w:rtl/>
        </w:rPr>
        <w:t>לדירקטוריון החברה</w:t>
      </w:r>
      <w:r w:rsidRPr="00BB0C33">
        <w:rPr>
          <w:rFonts w:ascii="David" w:hAnsi="David" w:cs="David"/>
          <w:sz w:val="24"/>
          <w:szCs w:val="24"/>
          <w:rtl/>
        </w:rPr>
        <w:t xml:space="preserve"> בשל בקיאותו הרבה במצב החברה. </w:t>
      </w:r>
      <w:r w:rsidRPr="002B06EC">
        <w:rPr>
          <w:rFonts w:ascii="David" w:hAnsi="David" w:cs="David"/>
          <w:b/>
          <w:bCs/>
          <w:sz w:val="24"/>
          <w:szCs w:val="24"/>
          <w:rtl/>
        </w:rPr>
        <w:t xml:space="preserve">ס' 307 לחוק </w:t>
      </w:r>
      <w:r w:rsidRPr="00BB0C33">
        <w:rPr>
          <w:rFonts w:ascii="David" w:hAnsi="David" w:cs="David"/>
          <w:sz w:val="24"/>
          <w:szCs w:val="24"/>
          <w:rtl/>
        </w:rPr>
        <w:t>מקנה לו את הסמכות לאישור חלוקת דיבידנדים</w:t>
      </w:r>
      <w:r w:rsidR="002B06EC">
        <w:rPr>
          <w:rFonts w:ascii="David" w:hAnsi="David" w:cs="David" w:hint="cs"/>
          <w:sz w:val="24"/>
          <w:szCs w:val="24"/>
          <w:rtl/>
        </w:rPr>
        <w:t xml:space="preserve"> </w:t>
      </w:r>
      <w:r w:rsidRPr="00BB0C33">
        <w:rPr>
          <w:rFonts w:ascii="David" w:hAnsi="David" w:cs="David"/>
          <w:sz w:val="24"/>
          <w:szCs w:val="24"/>
          <w:rtl/>
        </w:rPr>
        <w:t>(אלא אם נקבע אחרת בתקנון) ומשכך</w:t>
      </w:r>
      <w:r w:rsidRPr="00BB0C33">
        <w:rPr>
          <w:rFonts w:ascii="David" w:hAnsi="David" w:cs="David"/>
          <w:b/>
          <w:bCs/>
          <w:sz w:val="24"/>
          <w:szCs w:val="24"/>
          <w:rtl/>
        </w:rPr>
        <w:t xml:space="preserve"> </w:t>
      </w:r>
      <w:r w:rsidRPr="00BB0C33">
        <w:rPr>
          <w:rFonts w:ascii="David" w:hAnsi="David" w:cs="David"/>
          <w:sz w:val="24"/>
          <w:szCs w:val="24"/>
          <w:rtl/>
        </w:rPr>
        <w:t xml:space="preserve">מטרתו להגן על נושי החברה, בעלי המניות בחברה וציבור משקיעי החברה וזאת באמצעות אסיפת ובדיקת חו"ד דעת חיצוניות אשר יבחנו- האם בהתקיים החלוקה תוכל החברה להתמודד עם תביעות </w:t>
      </w:r>
      <w:proofErr w:type="spellStart"/>
      <w:r w:rsidRPr="00BB0C33">
        <w:rPr>
          <w:rFonts w:ascii="David" w:hAnsi="David" w:cs="David"/>
          <w:sz w:val="24"/>
          <w:szCs w:val="24"/>
          <w:rtl/>
        </w:rPr>
        <w:t>נושיה</w:t>
      </w:r>
      <w:proofErr w:type="spellEnd"/>
      <w:r w:rsidRPr="00BB0C33">
        <w:rPr>
          <w:rFonts w:ascii="David" w:hAnsi="David" w:cs="David"/>
          <w:sz w:val="24"/>
          <w:szCs w:val="24"/>
          <w:rtl/>
        </w:rPr>
        <w:t xml:space="preserve"> וכל זאת תוך ביצוע תפקידו עפ"י חובות אמון וזהירות התואמת את שאר החלטותיו בשל מעמדו האחראי והחשוב</w:t>
      </w:r>
      <w:r w:rsidRPr="00BB0C33">
        <w:rPr>
          <w:rStyle w:val="a6"/>
          <w:rFonts w:ascii="David" w:hAnsi="David" w:cs="David"/>
          <w:sz w:val="24"/>
          <w:szCs w:val="24"/>
        </w:rPr>
        <w:footnoteReference w:id="7"/>
      </w:r>
      <w:r w:rsidRPr="00BB0C33">
        <w:rPr>
          <w:rFonts w:ascii="David" w:hAnsi="David" w:cs="David"/>
          <w:sz w:val="24"/>
          <w:szCs w:val="24"/>
          <w:rtl/>
        </w:rPr>
        <w:t xml:space="preserve">. לדידה של </w:t>
      </w:r>
      <w:r w:rsidRPr="00BB0C33">
        <w:rPr>
          <w:rFonts w:ascii="David" w:hAnsi="David" w:cs="David"/>
          <w:b/>
          <w:bCs/>
          <w:sz w:val="24"/>
          <w:szCs w:val="24"/>
          <w:rtl/>
        </w:rPr>
        <w:t>פרופ' הדרה בר מור</w:t>
      </w:r>
      <w:r w:rsidRPr="00BB0C33">
        <w:rPr>
          <w:rStyle w:val="a6"/>
          <w:rFonts w:ascii="David" w:hAnsi="David" w:cs="David"/>
          <w:sz w:val="24"/>
          <w:szCs w:val="24"/>
          <w:rtl/>
        </w:rPr>
        <w:footnoteReference w:id="8"/>
      </w:r>
      <w:r w:rsidRPr="00BB0C33">
        <w:rPr>
          <w:rFonts w:ascii="David" w:hAnsi="David" w:cs="David"/>
          <w:sz w:val="24"/>
          <w:szCs w:val="24"/>
          <w:rtl/>
        </w:rPr>
        <w:t xml:space="preserve"> מבחן הרווח ומבחן יכולת הפירעון יוצרים יחדיו חומה גבוה מאוד של הגנה מפני הפחתת ההון שהושקע בפ</w:t>
      </w:r>
      <w:r w:rsidR="00DF6FF8">
        <w:rPr>
          <w:rFonts w:ascii="David" w:hAnsi="David" w:cs="David" w:hint="cs"/>
          <w:sz w:val="24"/>
          <w:szCs w:val="24"/>
          <w:rtl/>
        </w:rPr>
        <w:t>י</w:t>
      </w:r>
      <w:r w:rsidR="00DF6FF8">
        <w:rPr>
          <w:rFonts w:ascii="David" w:hAnsi="David" w:cs="David"/>
          <w:sz w:val="24"/>
          <w:szCs w:val="24"/>
          <w:rtl/>
        </w:rPr>
        <w:t>רמ</w:t>
      </w:r>
      <w:r w:rsidRPr="00BB0C33">
        <w:rPr>
          <w:rFonts w:ascii="David" w:hAnsi="David" w:cs="David"/>
          <w:sz w:val="24"/>
          <w:szCs w:val="24"/>
          <w:rtl/>
        </w:rPr>
        <w:t>ה, לעיתים אף גבוהה מידי, ובנוסף נראה כי ישנה בעיה עם מבחן יכולת הפירעון מפני שישנם נכסים אשר רמת נזילותם הינה כה נמוכה עד מצב אשר בו אי</w:t>
      </w:r>
      <w:r w:rsidR="002B06EC">
        <w:rPr>
          <w:rFonts w:ascii="David" w:hAnsi="David" w:cs="David"/>
          <w:sz w:val="24"/>
          <w:szCs w:val="24"/>
          <w:rtl/>
        </w:rPr>
        <w:t>ן אפשרות לעסק חיי וקיים לממשם ל</w:t>
      </w:r>
      <w:r w:rsidR="002B06EC">
        <w:rPr>
          <w:rFonts w:ascii="David" w:hAnsi="David" w:cs="David" w:hint="cs"/>
          <w:sz w:val="24"/>
          <w:szCs w:val="24"/>
          <w:rtl/>
        </w:rPr>
        <w:t>צ</w:t>
      </w:r>
      <w:r w:rsidRPr="00BB0C33">
        <w:rPr>
          <w:rFonts w:ascii="David" w:hAnsi="David" w:cs="David"/>
          <w:sz w:val="24"/>
          <w:szCs w:val="24"/>
          <w:rtl/>
        </w:rPr>
        <w:t>ורך פירעון החובות, ולכן נוצר מצב אשר בו הנושים לא יוכלו להיפרע אלא ע"י חיסול עסקי החברה ע</w:t>
      </w:r>
      <w:r w:rsidR="002B06EC">
        <w:rPr>
          <w:rFonts w:ascii="David" w:hAnsi="David" w:cs="David" w:hint="cs"/>
          <w:sz w:val="24"/>
          <w:szCs w:val="24"/>
          <w:rtl/>
        </w:rPr>
        <w:t>ד</w:t>
      </w:r>
      <w:r w:rsidRPr="00BB0C33">
        <w:rPr>
          <w:rFonts w:ascii="David" w:hAnsi="David" w:cs="David"/>
          <w:sz w:val="24"/>
          <w:szCs w:val="24"/>
          <w:rtl/>
        </w:rPr>
        <w:t xml:space="preserve"> תום.</w:t>
      </w:r>
    </w:p>
    <w:p w:rsidR="006E010A" w:rsidRDefault="006E010A" w:rsidP="00CF6F02">
      <w:pPr>
        <w:spacing w:line="360" w:lineRule="auto"/>
        <w:jc w:val="both"/>
        <w:rPr>
          <w:rFonts w:ascii="David" w:hAnsi="David" w:cs="David"/>
          <w:b/>
          <w:bCs/>
          <w:sz w:val="24"/>
          <w:szCs w:val="24"/>
          <w:rtl/>
        </w:rPr>
      </w:pPr>
    </w:p>
    <w:p w:rsidR="00DF6FF8" w:rsidRDefault="00DF6FF8" w:rsidP="00CF6F02">
      <w:pPr>
        <w:spacing w:line="360" w:lineRule="auto"/>
        <w:jc w:val="both"/>
        <w:rPr>
          <w:rFonts w:ascii="David" w:hAnsi="David" w:cs="David"/>
          <w:b/>
          <w:bCs/>
          <w:sz w:val="24"/>
          <w:szCs w:val="24"/>
          <w:rtl/>
        </w:rPr>
      </w:pPr>
    </w:p>
    <w:p w:rsidR="00DF6FF8" w:rsidRDefault="00DF6FF8" w:rsidP="00CF6F02">
      <w:pPr>
        <w:spacing w:line="360" w:lineRule="auto"/>
        <w:jc w:val="both"/>
        <w:rPr>
          <w:rFonts w:ascii="David" w:hAnsi="David" w:cs="David"/>
          <w:b/>
          <w:bCs/>
          <w:sz w:val="24"/>
          <w:szCs w:val="24"/>
          <w:rtl/>
        </w:rPr>
      </w:pPr>
    </w:p>
    <w:p w:rsidR="00DF6FF8" w:rsidRDefault="00DF6FF8" w:rsidP="00CF6F02">
      <w:pPr>
        <w:spacing w:line="360" w:lineRule="auto"/>
        <w:jc w:val="both"/>
        <w:rPr>
          <w:rFonts w:ascii="David" w:hAnsi="David" w:cs="David"/>
          <w:b/>
          <w:bCs/>
          <w:sz w:val="24"/>
          <w:szCs w:val="24"/>
          <w:rtl/>
        </w:rPr>
      </w:pPr>
    </w:p>
    <w:p w:rsidR="00FC55DA" w:rsidRDefault="00FC55DA" w:rsidP="00CF6F02">
      <w:pPr>
        <w:spacing w:line="360" w:lineRule="auto"/>
        <w:jc w:val="both"/>
        <w:rPr>
          <w:rFonts w:ascii="David" w:hAnsi="David" w:cs="David"/>
          <w:b/>
          <w:bCs/>
          <w:sz w:val="24"/>
          <w:szCs w:val="24"/>
          <w:highlight w:val="green"/>
          <w:rtl/>
        </w:rPr>
      </w:pPr>
      <w:r>
        <w:rPr>
          <w:rFonts w:ascii="David" w:hAnsi="David" w:cs="David" w:hint="cs"/>
          <w:b/>
          <w:bCs/>
          <w:sz w:val="24"/>
          <w:szCs w:val="24"/>
          <w:highlight w:val="green"/>
          <w:rtl/>
        </w:rPr>
        <w:t>שאלה מס' 2:</w:t>
      </w:r>
    </w:p>
    <w:p w:rsidR="007A20EE" w:rsidRPr="007A20EE" w:rsidRDefault="007A20EE" w:rsidP="00CF6F02">
      <w:pPr>
        <w:spacing w:line="360" w:lineRule="auto"/>
        <w:jc w:val="both"/>
        <w:rPr>
          <w:rFonts w:ascii="David" w:hAnsi="David" w:cs="David"/>
          <w:b/>
          <w:bCs/>
          <w:sz w:val="24"/>
          <w:szCs w:val="24"/>
          <w:rtl/>
        </w:rPr>
      </w:pPr>
      <w:r>
        <w:rPr>
          <w:rFonts w:ascii="David" w:hAnsi="David" w:cs="David" w:hint="cs"/>
          <w:b/>
          <w:bCs/>
          <w:sz w:val="24"/>
          <w:szCs w:val="24"/>
          <w:rtl/>
        </w:rPr>
        <w:t>סעיף 285</w:t>
      </w:r>
    </w:p>
    <w:p w:rsidR="00201AE4" w:rsidRDefault="00BB0C33" w:rsidP="00CF6F02">
      <w:pPr>
        <w:spacing w:line="360" w:lineRule="auto"/>
        <w:jc w:val="both"/>
        <w:rPr>
          <w:rFonts w:ascii="David" w:hAnsi="David" w:cs="David"/>
          <w:sz w:val="24"/>
          <w:szCs w:val="24"/>
          <w:rtl/>
        </w:rPr>
      </w:pPr>
      <w:r w:rsidRPr="00BB0C33">
        <w:rPr>
          <w:rFonts w:ascii="David" w:hAnsi="David" w:cs="David"/>
          <w:sz w:val="24"/>
          <w:szCs w:val="24"/>
          <w:rtl/>
        </w:rPr>
        <w:t xml:space="preserve">עפ"י </w:t>
      </w:r>
      <w:r w:rsidRPr="00CF6F02">
        <w:rPr>
          <w:rFonts w:ascii="David" w:hAnsi="David" w:cs="David"/>
          <w:b/>
          <w:bCs/>
          <w:sz w:val="24"/>
          <w:szCs w:val="24"/>
          <w:rtl/>
        </w:rPr>
        <w:t>סעיף 33</w:t>
      </w:r>
      <w:r w:rsidR="00201AE4" w:rsidRPr="00CF6F02">
        <w:rPr>
          <w:rFonts w:ascii="David" w:hAnsi="David" w:cs="David" w:hint="cs"/>
          <w:b/>
          <w:bCs/>
          <w:sz w:val="24"/>
          <w:szCs w:val="24"/>
          <w:rtl/>
        </w:rPr>
        <w:t xml:space="preserve"> </w:t>
      </w:r>
      <w:r w:rsidRPr="00CF6F02">
        <w:rPr>
          <w:rFonts w:ascii="David" w:hAnsi="David" w:cs="David"/>
          <w:b/>
          <w:bCs/>
          <w:sz w:val="24"/>
          <w:szCs w:val="24"/>
          <w:rtl/>
        </w:rPr>
        <w:t>לחוק</w:t>
      </w:r>
      <w:r w:rsidRPr="00BB0C33">
        <w:rPr>
          <w:rFonts w:ascii="David" w:hAnsi="David" w:cs="David"/>
          <w:sz w:val="24"/>
          <w:szCs w:val="24"/>
          <w:rtl/>
        </w:rPr>
        <w:t xml:space="preserve"> נראה כי הון המניות הרשום בתקנון של חברת דופלר </w:t>
      </w:r>
      <w:r w:rsidRPr="00BB0C33">
        <w:rPr>
          <w:rFonts w:ascii="David" w:hAnsi="David" w:cs="David"/>
          <w:sz w:val="24"/>
          <w:szCs w:val="24"/>
          <w:u w:val="single"/>
          <w:rtl/>
        </w:rPr>
        <w:t>הפרטית</w:t>
      </w:r>
      <w:r w:rsidRPr="00BB0C33">
        <w:rPr>
          <w:rFonts w:ascii="David" w:hAnsi="David" w:cs="David"/>
          <w:sz w:val="24"/>
          <w:szCs w:val="24"/>
          <w:rtl/>
        </w:rPr>
        <w:t xml:space="preserve"> (</w:t>
      </w:r>
      <w:proofErr w:type="spellStart"/>
      <w:r w:rsidRPr="00BB0C33">
        <w:rPr>
          <w:rFonts w:ascii="David" w:hAnsi="David" w:cs="David"/>
          <w:sz w:val="24"/>
          <w:szCs w:val="24"/>
          <w:rtl/>
        </w:rPr>
        <w:t>להלן:"החברה</w:t>
      </w:r>
      <w:proofErr w:type="spellEnd"/>
      <w:r w:rsidRPr="00BB0C33">
        <w:rPr>
          <w:rFonts w:ascii="David" w:hAnsi="David" w:cs="David"/>
          <w:sz w:val="24"/>
          <w:szCs w:val="24"/>
          <w:rtl/>
        </w:rPr>
        <w:t>") הינו 1</w:t>
      </w:r>
      <w:r w:rsidR="00201AE4">
        <w:rPr>
          <w:rFonts w:ascii="David" w:hAnsi="David" w:cs="David" w:hint="cs"/>
          <w:sz w:val="24"/>
          <w:szCs w:val="24"/>
          <w:rtl/>
        </w:rPr>
        <w:t>0,</w:t>
      </w:r>
      <w:r w:rsidRPr="00BB0C33">
        <w:rPr>
          <w:rFonts w:ascii="David" w:hAnsi="David" w:cs="David"/>
          <w:sz w:val="24"/>
          <w:szCs w:val="24"/>
          <w:rtl/>
        </w:rPr>
        <w:t>000 מניות בנות 10 ₪ ע"נ, אך ניתן בהתאם ל</w:t>
      </w:r>
      <w:r w:rsidRPr="00CF6F02">
        <w:rPr>
          <w:rFonts w:ascii="David" w:hAnsi="David" w:cs="David"/>
          <w:b/>
          <w:bCs/>
          <w:sz w:val="24"/>
          <w:szCs w:val="24"/>
          <w:rtl/>
        </w:rPr>
        <w:t xml:space="preserve">סעיפים 286-287 לחוק </w:t>
      </w:r>
      <w:r w:rsidRPr="00BB0C33">
        <w:rPr>
          <w:rFonts w:ascii="David" w:hAnsi="David" w:cs="David"/>
          <w:sz w:val="24"/>
          <w:szCs w:val="24"/>
          <w:rtl/>
        </w:rPr>
        <w:t xml:space="preserve">ובהסכמת האסיפה הכללית להגדיל/להקטין את הון החברה. החברה גייסה </w:t>
      </w:r>
      <w:r w:rsidR="00201AE4">
        <w:rPr>
          <w:rFonts w:ascii="David" w:hAnsi="David" w:cs="David" w:hint="cs"/>
          <w:sz w:val="24"/>
          <w:szCs w:val="24"/>
          <w:rtl/>
        </w:rPr>
        <w:t>10</w:t>
      </w:r>
      <w:r w:rsidRPr="00BB0C33">
        <w:rPr>
          <w:rFonts w:ascii="David" w:hAnsi="David" w:cs="David"/>
          <w:sz w:val="24"/>
          <w:szCs w:val="24"/>
          <w:rtl/>
        </w:rPr>
        <w:t xml:space="preserve"> משקיעים אשר הכניסו כסף לחברה</w:t>
      </w:r>
      <w:r w:rsidR="00201AE4">
        <w:rPr>
          <w:rFonts w:ascii="David" w:hAnsi="David" w:cs="David" w:hint="cs"/>
          <w:sz w:val="24"/>
          <w:szCs w:val="24"/>
          <w:rtl/>
        </w:rPr>
        <w:t xml:space="preserve"> </w:t>
      </w:r>
      <w:r w:rsidRPr="00BB0C33">
        <w:rPr>
          <w:rFonts w:ascii="David" w:hAnsi="David" w:cs="David"/>
          <w:sz w:val="24"/>
          <w:szCs w:val="24"/>
          <w:rtl/>
        </w:rPr>
        <w:t>(הון עצמי) ו</w:t>
      </w:r>
      <w:r w:rsidR="00201AE4">
        <w:rPr>
          <w:rFonts w:ascii="David" w:hAnsi="David" w:cs="David" w:hint="cs"/>
          <w:sz w:val="24"/>
          <w:szCs w:val="24"/>
          <w:rtl/>
        </w:rPr>
        <w:t>ב</w:t>
      </w:r>
      <w:r w:rsidRPr="00BB0C33">
        <w:rPr>
          <w:rFonts w:ascii="David" w:hAnsi="David" w:cs="David"/>
          <w:sz w:val="24"/>
          <w:szCs w:val="24"/>
          <w:rtl/>
        </w:rPr>
        <w:t>תמורה הפכו להיות בעלי ה</w:t>
      </w:r>
      <w:r w:rsidR="00201AE4">
        <w:rPr>
          <w:rFonts w:ascii="David" w:hAnsi="David" w:cs="David"/>
          <w:sz w:val="24"/>
          <w:szCs w:val="24"/>
          <w:rtl/>
        </w:rPr>
        <w:t>חברה ובעלי מניות היחידים בחברה.</w:t>
      </w:r>
    </w:p>
    <w:p w:rsidR="00CF6F02" w:rsidRDefault="00BB0C33" w:rsidP="00CF6F02">
      <w:pPr>
        <w:spacing w:line="360" w:lineRule="auto"/>
        <w:jc w:val="both"/>
        <w:rPr>
          <w:rFonts w:ascii="David" w:hAnsi="David" w:cs="David" w:hint="cs"/>
          <w:sz w:val="24"/>
          <w:szCs w:val="24"/>
          <w:rtl/>
        </w:rPr>
      </w:pPr>
      <w:r w:rsidRPr="00BB0C33">
        <w:rPr>
          <w:rFonts w:ascii="David" w:hAnsi="David" w:cs="David"/>
          <w:sz w:val="24"/>
          <w:szCs w:val="24"/>
          <w:rtl/>
        </w:rPr>
        <w:t xml:space="preserve">הון המניות המונפק של החברה </w:t>
      </w:r>
      <w:r w:rsidR="00201AE4">
        <w:rPr>
          <w:rFonts w:ascii="David" w:hAnsi="David" w:cs="David" w:hint="cs"/>
          <w:sz w:val="24"/>
          <w:szCs w:val="24"/>
          <w:rtl/>
        </w:rPr>
        <w:t>1200</w:t>
      </w:r>
      <w:r w:rsidRPr="00BB0C33">
        <w:rPr>
          <w:rFonts w:ascii="David" w:hAnsi="David" w:cs="David"/>
          <w:sz w:val="24"/>
          <w:szCs w:val="24"/>
          <w:rtl/>
        </w:rPr>
        <w:t xml:space="preserve"> מניות </w:t>
      </w:r>
      <w:r w:rsidRPr="00BB0C33">
        <w:rPr>
          <w:rFonts w:ascii="David" w:hAnsi="David" w:cs="David"/>
          <w:sz w:val="24"/>
          <w:szCs w:val="24"/>
        </w:rPr>
        <w:t>X</w:t>
      </w:r>
      <w:r w:rsidRPr="00BB0C33">
        <w:rPr>
          <w:rFonts w:ascii="David" w:hAnsi="David" w:cs="David"/>
          <w:sz w:val="24"/>
          <w:szCs w:val="24"/>
          <w:rtl/>
        </w:rPr>
        <w:t xml:space="preserve"> 10 ₪ ע"נ</w:t>
      </w:r>
      <w:r w:rsidR="00201AE4">
        <w:rPr>
          <w:rFonts w:ascii="David" w:hAnsi="David" w:cs="David" w:hint="cs"/>
          <w:sz w:val="24"/>
          <w:szCs w:val="24"/>
          <w:rtl/>
        </w:rPr>
        <w:t xml:space="preserve"> </w:t>
      </w:r>
      <w:r w:rsidR="00201AE4">
        <w:rPr>
          <w:rFonts w:ascii="David" w:hAnsi="David" w:cs="David"/>
          <w:sz w:val="24"/>
          <w:szCs w:val="24"/>
          <w:rtl/>
        </w:rPr>
        <w:t>(</w:t>
      </w:r>
      <w:r w:rsidR="00201AE4" w:rsidRPr="00C04B87">
        <w:rPr>
          <w:rFonts w:ascii="David" w:hAnsi="David" w:cs="David" w:hint="cs"/>
          <w:b/>
          <w:bCs/>
          <w:sz w:val="24"/>
          <w:szCs w:val="24"/>
          <w:rtl/>
        </w:rPr>
        <w:t xml:space="preserve">סעיף </w:t>
      </w:r>
      <w:r w:rsidRPr="00C04B87">
        <w:rPr>
          <w:rFonts w:ascii="David" w:hAnsi="David" w:cs="David"/>
          <w:b/>
          <w:bCs/>
          <w:sz w:val="24"/>
          <w:szCs w:val="24"/>
          <w:rtl/>
        </w:rPr>
        <w:t>34 לחוק</w:t>
      </w:r>
      <w:r w:rsidRPr="00BB0C33">
        <w:rPr>
          <w:rFonts w:ascii="David" w:hAnsi="David" w:cs="David"/>
          <w:sz w:val="24"/>
          <w:szCs w:val="24"/>
          <w:rtl/>
        </w:rPr>
        <w:t>, הערך המינ</w:t>
      </w:r>
      <w:r w:rsidR="00A44F12">
        <w:rPr>
          <w:rFonts w:ascii="David" w:hAnsi="David" w:cs="David"/>
          <w:sz w:val="24"/>
          <w:szCs w:val="24"/>
          <w:rtl/>
        </w:rPr>
        <w:t>ימאלי שעל בעל המניה לשלם עבור</w:t>
      </w:r>
      <w:r w:rsidR="00A44F12">
        <w:rPr>
          <w:rFonts w:ascii="David" w:hAnsi="David" w:cs="David" w:hint="cs"/>
          <w:sz w:val="24"/>
          <w:szCs w:val="24"/>
          <w:rtl/>
        </w:rPr>
        <w:t>ה.</w:t>
      </w:r>
      <w:r w:rsidRPr="00BB0C33">
        <w:rPr>
          <w:rFonts w:ascii="David" w:hAnsi="David" w:cs="David"/>
          <w:sz w:val="24"/>
          <w:szCs w:val="24"/>
          <w:rtl/>
        </w:rPr>
        <w:t xml:space="preserve"> הונה הלא מו</w:t>
      </w:r>
      <w:r w:rsidRPr="00A44F12">
        <w:rPr>
          <w:rFonts w:ascii="David" w:hAnsi="David" w:cs="David"/>
          <w:sz w:val="24"/>
          <w:szCs w:val="24"/>
          <w:rtl/>
        </w:rPr>
        <w:t xml:space="preserve">נפק של החברה עומד על </w:t>
      </w:r>
      <w:r w:rsidR="00201AE4" w:rsidRPr="00A44F12">
        <w:rPr>
          <w:rFonts w:ascii="David" w:hAnsi="David" w:cs="David" w:hint="cs"/>
          <w:sz w:val="24"/>
          <w:szCs w:val="24"/>
          <w:rtl/>
        </w:rPr>
        <w:t>8,800</w:t>
      </w:r>
      <w:r w:rsidRPr="00A44F12">
        <w:rPr>
          <w:rFonts w:ascii="David" w:hAnsi="David" w:cs="David"/>
          <w:sz w:val="24"/>
          <w:szCs w:val="24"/>
          <w:rtl/>
        </w:rPr>
        <w:t xml:space="preserve"> מניות בעלות</w:t>
      </w:r>
      <w:r w:rsidR="00201AE4" w:rsidRPr="00A44F12">
        <w:rPr>
          <w:rFonts w:ascii="David" w:hAnsi="David" w:cs="David" w:hint="cs"/>
          <w:sz w:val="24"/>
          <w:szCs w:val="24"/>
          <w:rtl/>
        </w:rPr>
        <w:t xml:space="preserve"> </w:t>
      </w:r>
      <w:r w:rsidRPr="00A44F12">
        <w:rPr>
          <w:rFonts w:ascii="David" w:hAnsi="David" w:cs="David"/>
          <w:sz w:val="24"/>
          <w:szCs w:val="24"/>
          <w:rtl/>
        </w:rPr>
        <w:t>₪10</w:t>
      </w:r>
      <w:r w:rsidR="00201AE4" w:rsidRPr="00A44F12">
        <w:rPr>
          <w:rFonts w:ascii="David" w:hAnsi="David" w:cs="David" w:hint="cs"/>
          <w:sz w:val="24"/>
          <w:szCs w:val="24"/>
          <w:rtl/>
        </w:rPr>
        <w:t xml:space="preserve"> </w:t>
      </w:r>
      <w:r w:rsidR="00CF6F02" w:rsidRPr="00A44F12">
        <w:rPr>
          <w:rFonts w:ascii="David" w:hAnsi="David" w:cs="David"/>
          <w:sz w:val="24"/>
          <w:szCs w:val="24"/>
          <w:rtl/>
        </w:rPr>
        <w:t>ע"נ.</w:t>
      </w:r>
      <w:r w:rsidR="00A44F12" w:rsidRPr="00A44F12">
        <w:rPr>
          <w:rFonts w:ascii="David" w:hAnsi="David" w:cs="David" w:hint="cs"/>
          <w:sz w:val="24"/>
          <w:szCs w:val="24"/>
          <w:rtl/>
        </w:rPr>
        <w:t xml:space="preserve"> </w:t>
      </w:r>
      <w:r w:rsidR="00A44F12" w:rsidRPr="00A44F12">
        <w:rPr>
          <w:rFonts w:ascii="David" w:hAnsi="David" w:cs="David"/>
          <w:sz w:val="24"/>
          <w:szCs w:val="24"/>
          <w:rtl/>
        </w:rPr>
        <w:t>ההון הנפרע של החברה</w:t>
      </w:r>
      <w:r w:rsidR="00A44F12" w:rsidRPr="00A44F12">
        <w:rPr>
          <w:rFonts w:ascii="David" w:hAnsi="David" w:cs="David" w:hint="cs"/>
          <w:sz w:val="24"/>
          <w:szCs w:val="24"/>
          <w:rtl/>
        </w:rPr>
        <w:t xml:space="preserve"> הינן 1,400,000 </w:t>
      </w:r>
      <w:r w:rsidR="00A44F12" w:rsidRPr="00A44F12">
        <w:rPr>
          <w:rFonts w:ascii="David" w:hAnsi="David" w:cs="David" w:hint="cs"/>
          <w:sz w:val="24"/>
          <w:szCs w:val="24"/>
          <w:rtl/>
        </w:rPr>
        <w:t>₪.</w:t>
      </w:r>
      <w:r w:rsidR="00A4696C">
        <w:rPr>
          <w:rFonts w:ascii="David" w:hAnsi="David" w:cs="David" w:hint="cs"/>
          <w:sz w:val="24"/>
          <w:szCs w:val="24"/>
          <w:rtl/>
        </w:rPr>
        <w:t xml:space="preserve"> </w:t>
      </w:r>
      <w:r w:rsidR="00A4696C" w:rsidRPr="00A4696C">
        <w:rPr>
          <w:rFonts w:ascii="David" w:hAnsi="David" w:cs="David" w:hint="cs"/>
          <w:sz w:val="24"/>
          <w:szCs w:val="24"/>
          <w:highlight w:val="red"/>
          <w:rtl/>
        </w:rPr>
        <w:t>פרמיה 990</w:t>
      </w:r>
    </w:p>
    <w:p w:rsidR="00CF6F02" w:rsidRDefault="00BB0C33" w:rsidP="00CF6F02">
      <w:pPr>
        <w:spacing w:line="360" w:lineRule="auto"/>
        <w:jc w:val="both"/>
        <w:rPr>
          <w:rFonts w:ascii="David" w:hAnsi="David" w:cs="David"/>
          <w:b/>
          <w:bCs/>
          <w:sz w:val="24"/>
          <w:szCs w:val="24"/>
          <w:rtl/>
        </w:rPr>
      </w:pPr>
      <w:r w:rsidRPr="00BB0C33">
        <w:rPr>
          <w:rFonts w:ascii="David" w:hAnsi="David" w:cs="David"/>
          <w:sz w:val="24"/>
          <w:szCs w:val="24"/>
          <w:rtl/>
        </w:rPr>
        <w:t>בעלי המניות בחברה לא יקבלו בחזרה את כספם אשר "הביאו" לחברה, אך בהתאם ל</w:t>
      </w:r>
      <w:r w:rsidRPr="00201AE4">
        <w:rPr>
          <w:rFonts w:ascii="David" w:hAnsi="David" w:cs="David"/>
          <w:b/>
          <w:bCs/>
          <w:sz w:val="24"/>
          <w:szCs w:val="24"/>
          <w:rtl/>
        </w:rPr>
        <w:t xml:space="preserve">ס' </w:t>
      </w:r>
      <w:r w:rsidRPr="00CF6F02">
        <w:rPr>
          <w:rFonts w:ascii="David" w:hAnsi="David" w:cs="David"/>
          <w:b/>
          <w:bCs/>
          <w:sz w:val="24"/>
          <w:szCs w:val="24"/>
          <w:rtl/>
        </w:rPr>
        <w:t>306 לחוק</w:t>
      </w:r>
      <w:r w:rsidRPr="00BB0C33">
        <w:rPr>
          <w:rFonts w:ascii="David" w:hAnsi="David" w:cs="David"/>
          <w:sz w:val="24"/>
          <w:szCs w:val="24"/>
          <w:rtl/>
        </w:rPr>
        <w:t xml:space="preserve"> הם זכאים לקבל דיבידנדים/מניות הטבה אם החליטה על כך החברה.</w:t>
      </w:r>
    </w:p>
    <w:p w:rsidR="00CF6F02" w:rsidRDefault="00BB0C33" w:rsidP="00CF6F02">
      <w:pPr>
        <w:spacing w:line="360" w:lineRule="auto"/>
        <w:jc w:val="both"/>
        <w:rPr>
          <w:rFonts w:ascii="David" w:hAnsi="David" w:cs="David"/>
          <w:sz w:val="24"/>
          <w:szCs w:val="24"/>
          <w:rtl/>
        </w:rPr>
      </w:pPr>
      <w:r w:rsidRPr="00CF6F02">
        <w:rPr>
          <w:rFonts w:ascii="David" w:hAnsi="David" w:cs="David"/>
          <w:b/>
          <w:bCs/>
          <w:sz w:val="24"/>
          <w:szCs w:val="24"/>
          <w:rtl/>
        </w:rPr>
        <w:t>ס' 301 לחוק</w:t>
      </w:r>
      <w:r w:rsidRPr="00BB0C33">
        <w:rPr>
          <w:rFonts w:ascii="David" w:hAnsi="David" w:cs="David"/>
          <w:sz w:val="24"/>
          <w:szCs w:val="24"/>
          <w:rtl/>
        </w:rPr>
        <w:t xml:space="preserve"> מאפשר לחברה לחלק דיבידנדים</w:t>
      </w:r>
      <w:r w:rsidR="00C04B87">
        <w:rPr>
          <w:rFonts w:ascii="David" w:hAnsi="David" w:cs="David" w:hint="cs"/>
          <w:sz w:val="24"/>
          <w:szCs w:val="24"/>
          <w:rtl/>
        </w:rPr>
        <w:t xml:space="preserve"> </w:t>
      </w:r>
      <w:r w:rsidRPr="00BB0C33">
        <w:rPr>
          <w:rFonts w:ascii="David" w:hAnsi="David" w:cs="David"/>
          <w:sz w:val="24"/>
          <w:szCs w:val="24"/>
          <w:rtl/>
        </w:rPr>
        <w:t xml:space="preserve">(ראה לעיל הסבר על חלוקת דיבידנד) לבעלי המניות, החלוקה תתבצע ע"י הדירקטוריון, </w:t>
      </w:r>
      <w:r w:rsidRPr="00BB0C33">
        <w:rPr>
          <w:rFonts w:ascii="David" w:hAnsi="David" w:cs="David"/>
          <w:sz w:val="24"/>
          <w:szCs w:val="24"/>
          <w:u w:val="single"/>
          <w:rtl/>
        </w:rPr>
        <w:t>ובלבד</w:t>
      </w:r>
      <w:r w:rsidRPr="00BB0C33">
        <w:rPr>
          <w:rFonts w:ascii="David" w:hAnsi="David" w:cs="David"/>
          <w:sz w:val="24"/>
          <w:szCs w:val="24"/>
          <w:rtl/>
        </w:rPr>
        <w:t xml:space="preserve"> התקיימותם של המבחנים שצוינו לעיל. מטרת המבחנים היא לשמור על "עקרון שימור ההון" שמא החלוקה תפגע בנושי החברה ותקנה עדיפות לבעלי המניות,</w:t>
      </w:r>
      <w:r w:rsidR="00C04B87">
        <w:rPr>
          <w:rFonts w:ascii="David" w:hAnsi="David" w:cs="David" w:hint="cs"/>
          <w:sz w:val="24"/>
          <w:szCs w:val="24"/>
          <w:rtl/>
        </w:rPr>
        <w:t xml:space="preserve"> </w:t>
      </w:r>
      <w:r w:rsidRPr="00BB0C33">
        <w:rPr>
          <w:rFonts w:ascii="David" w:hAnsi="David" w:cs="David"/>
          <w:sz w:val="24"/>
          <w:szCs w:val="24"/>
          <w:rtl/>
        </w:rPr>
        <w:t>וכן למנוע סיכול של התחייבות החברה כלפי הצדדים והנושים בפרט,</w:t>
      </w:r>
      <w:r w:rsidR="00C04B87">
        <w:rPr>
          <w:rFonts w:ascii="David" w:hAnsi="David" w:cs="David" w:hint="cs"/>
          <w:sz w:val="24"/>
          <w:szCs w:val="24"/>
          <w:rtl/>
        </w:rPr>
        <w:t xml:space="preserve"> </w:t>
      </w:r>
      <w:r w:rsidRPr="00BB0C33">
        <w:rPr>
          <w:rFonts w:ascii="David" w:hAnsi="David" w:cs="David"/>
          <w:sz w:val="24"/>
          <w:szCs w:val="24"/>
          <w:rtl/>
        </w:rPr>
        <w:t>קרי- המבחנים יוצרים איזון בין השניים</w:t>
      </w:r>
      <w:r w:rsidRPr="00BB0C33">
        <w:rPr>
          <w:rStyle w:val="a6"/>
          <w:rFonts w:ascii="David" w:hAnsi="David" w:cs="David"/>
          <w:sz w:val="24"/>
          <w:szCs w:val="24"/>
          <w:rtl/>
        </w:rPr>
        <w:footnoteReference w:id="9"/>
      </w:r>
      <w:r w:rsidRPr="00BB0C33">
        <w:rPr>
          <w:rFonts w:ascii="David" w:hAnsi="David" w:cs="David"/>
          <w:sz w:val="24"/>
          <w:szCs w:val="24"/>
          <w:rtl/>
        </w:rPr>
        <w:t>.</w:t>
      </w:r>
    </w:p>
    <w:p w:rsidR="00CF6F02" w:rsidRDefault="00BB0C33" w:rsidP="00CF6F02">
      <w:pPr>
        <w:spacing w:line="360" w:lineRule="auto"/>
        <w:jc w:val="both"/>
        <w:rPr>
          <w:rFonts w:ascii="David" w:hAnsi="David" w:cs="David"/>
          <w:sz w:val="24"/>
          <w:szCs w:val="24"/>
          <w:rtl/>
        </w:rPr>
      </w:pPr>
      <w:r w:rsidRPr="00BB0C33">
        <w:rPr>
          <w:rFonts w:ascii="David" w:hAnsi="David" w:cs="David"/>
          <w:b/>
          <w:bCs/>
          <w:sz w:val="24"/>
          <w:szCs w:val="24"/>
          <w:rtl/>
        </w:rPr>
        <w:t>מן הכלל אל הפרט-</w:t>
      </w:r>
    </w:p>
    <w:p w:rsidR="00CF6F02" w:rsidRDefault="00BB0C33" w:rsidP="00CF6F02">
      <w:pPr>
        <w:spacing w:line="360" w:lineRule="auto"/>
        <w:jc w:val="both"/>
        <w:rPr>
          <w:rFonts w:ascii="David" w:hAnsi="David" w:cs="David"/>
          <w:sz w:val="24"/>
          <w:szCs w:val="24"/>
          <w:rtl/>
        </w:rPr>
      </w:pPr>
      <w:r w:rsidRPr="00BB0C33">
        <w:rPr>
          <w:rFonts w:ascii="David" w:hAnsi="David" w:cs="David"/>
          <w:sz w:val="24"/>
          <w:szCs w:val="24"/>
          <w:u w:val="single"/>
          <w:rtl/>
        </w:rPr>
        <w:t xml:space="preserve">מבחן הרווח- </w:t>
      </w:r>
      <w:r w:rsidRPr="00BB0C33">
        <w:rPr>
          <w:rFonts w:ascii="David" w:hAnsi="David" w:cs="David"/>
          <w:sz w:val="24"/>
          <w:szCs w:val="24"/>
          <w:rtl/>
        </w:rPr>
        <w:t xml:space="preserve">(-מבחן עבר) נראה כי החברה אינה עומדת במבחן זה, רווחה הנקי של החברה לשנת </w:t>
      </w:r>
      <w:r w:rsidR="00C04B87">
        <w:rPr>
          <w:rFonts w:ascii="David" w:hAnsi="David" w:cs="David" w:hint="cs"/>
          <w:sz w:val="24"/>
          <w:szCs w:val="24"/>
          <w:rtl/>
        </w:rPr>
        <w:t>2016</w:t>
      </w:r>
      <w:r w:rsidRPr="00BB0C33">
        <w:rPr>
          <w:rFonts w:ascii="David" w:hAnsi="David" w:cs="David"/>
          <w:sz w:val="24"/>
          <w:szCs w:val="24"/>
          <w:rtl/>
        </w:rPr>
        <w:t xml:space="preserve"> עומד על 100,000 ואילו החברה מעוניינת לחלק סכום הע</w:t>
      </w:r>
      <w:r w:rsidR="00C04B87">
        <w:rPr>
          <w:rFonts w:ascii="David" w:hAnsi="David" w:cs="David" w:hint="cs"/>
          <w:sz w:val="24"/>
          <w:szCs w:val="24"/>
          <w:rtl/>
        </w:rPr>
        <w:t>ו</w:t>
      </w:r>
      <w:r w:rsidR="00C04B87">
        <w:rPr>
          <w:rFonts w:ascii="David" w:hAnsi="David" w:cs="David"/>
          <w:sz w:val="24"/>
          <w:szCs w:val="24"/>
          <w:rtl/>
        </w:rPr>
        <w:t>מ</w:t>
      </w:r>
      <w:r w:rsidRPr="00BB0C33">
        <w:rPr>
          <w:rFonts w:ascii="David" w:hAnsi="David" w:cs="David"/>
          <w:sz w:val="24"/>
          <w:szCs w:val="24"/>
          <w:rtl/>
        </w:rPr>
        <w:t xml:space="preserve">ד על </w:t>
      </w:r>
      <w:r w:rsidR="00C04B87">
        <w:rPr>
          <w:rFonts w:ascii="David" w:hAnsi="David" w:cs="David" w:hint="cs"/>
          <w:sz w:val="24"/>
          <w:szCs w:val="24"/>
          <w:rtl/>
        </w:rPr>
        <w:t>2</w:t>
      </w:r>
      <w:r w:rsidRPr="00BB0C33">
        <w:rPr>
          <w:rFonts w:ascii="David" w:hAnsi="David" w:cs="David"/>
          <w:sz w:val="24"/>
          <w:szCs w:val="24"/>
          <w:rtl/>
        </w:rPr>
        <w:t>00,000 ₪</w:t>
      </w:r>
      <w:r w:rsidR="00C04B87">
        <w:rPr>
          <w:rFonts w:ascii="David" w:hAnsi="David" w:cs="David" w:hint="cs"/>
          <w:sz w:val="24"/>
          <w:szCs w:val="24"/>
          <w:rtl/>
        </w:rPr>
        <w:t xml:space="preserve"> כדיבידנד</w:t>
      </w:r>
      <w:r w:rsidRPr="00BB0C33">
        <w:rPr>
          <w:rFonts w:ascii="David" w:hAnsi="David" w:cs="David"/>
          <w:sz w:val="24"/>
          <w:szCs w:val="24"/>
          <w:rtl/>
        </w:rPr>
        <w:t xml:space="preserve">, סכום </w:t>
      </w:r>
      <w:r w:rsidR="00C04B87">
        <w:rPr>
          <w:rFonts w:ascii="David" w:hAnsi="David" w:cs="David" w:hint="cs"/>
          <w:sz w:val="24"/>
          <w:szCs w:val="24"/>
          <w:rtl/>
        </w:rPr>
        <w:t>כפול</w:t>
      </w:r>
      <w:r w:rsidR="00C04B87">
        <w:rPr>
          <w:rFonts w:ascii="David" w:hAnsi="David" w:cs="David"/>
          <w:sz w:val="24"/>
          <w:szCs w:val="24"/>
          <w:rtl/>
        </w:rPr>
        <w:t xml:space="preserve"> מהסכום </w:t>
      </w:r>
      <w:r w:rsidRPr="00BB0C33">
        <w:rPr>
          <w:rFonts w:ascii="David" w:hAnsi="David" w:cs="David"/>
          <w:sz w:val="24"/>
          <w:szCs w:val="24"/>
          <w:rtl/>
        </w:rPr>
        <w:t xml:space="preserve">אותו הרוויחה </w:t>
      </w:r>
      <w:r w:rsidRPr="00A44F12">
        <w:rPr>
          <w:rFonts w:ascii="David" w:hAnsi="David" w:cs="David"/>
          <w:sz w:val="24"/>
          <w:szCs w:val="24"/>
          <w:rtl/>
        </w:rPr>
        <w:t xml:space="preserve">החברה </w:t>
      </w:r>
      <w:r w:rsidR="00C04B87" w:rsidRPr="00A44F12">
        <w:rPr>
          <w:rFonts w:ascii="David" w:hAnsi="David" w:cs="David" w:hint="cs"/>
          <w:sz w:val="24"/>
          <w:szCs w:val="24"/>
          <w:rtl/>
        </w:rPr>
        <w:t xml:space="preserve">ובנוסף לחלק </w:t>
      </w:r>
      <w:r w:rsidR="00A44F12" w:rsidRPr="00A44F12">
        <w:rPr>
          <w:rFonts w:ascii="David" w:hAnsi="David" w:cs="David" w:hint="cs"/>
          <w:sz w:val="24"/>
          <w:szCs w:val="24"/>
          <w:rtl/>
        </w:rPr>
        <w:t xml:space="preserve">2400 </w:t>
      </w:r>
      <w:r w:rsidR="00C04B87" w:rsidRPr="00A44F12">
        <w:rPr>
          <w:rFonts w:ascii="David" w:hAnsi="David" w:cs="David" w:hint="cs"/>
          <w:sz w:val="24"/>
          <w:szCs w:val="24"/>
          <w:rtl/>
        </w:rPr>
        <w:t xml:space="preserve">מניות הטבה בערך נקוב של 24000 ₪ </w:t>
      </w:r>
      <w:r w:rsidRPr="00A44F12">
        <w:rPr>
          <w:rFonts w:ascii="David" w:hAnsi="David" w:cs="David"/>
          <w:sz w:val="24"/>
          <w:szCs w:val="24"/>
          <w:rtl/>
        </w:rPr>
        <w:t>ולכן</w:t>
      </w:r>
      <w:r w:rsidRPr="00BB0C33">
        <w:rPr>
          <w:rFonts w:ascii="David" w:hAnsi="David" w:cs="David"/>
          <w:sz w:val="24"/>
          <w:szCs w:val="24"/>
          <w:rtl/>
        </w:rPr>
        <w:t xml:space="preserve"> חלוקתו מהווה בעיה מפני שיצטרכו לחלק </w:t>
      </w:r>
      <w:r w:rsidRPr="00CF6F02">
        <w:rPr>
          <w:rFonts w:ascii="David" w:hAnsi="David" w:cs="David"/>
          <w:sz w:val="24"/>
          <w:szCs w:val="24"/>
          <w:highlight w:val="yellow"/>
          <w:rtl/>
        </w:rPr>
        <w:t>יותר כסף מה שהיא הרוויחה</w:t>
      </w:r>
      <w:r w:rsidRPr="00BB0C33">
        <w:rPr>
          <w:rFonts w:ascii="David" w:hAnsi="David" w:cs="David"/>
          <w:sz w:val="24"/>
          <w:szCs w:val="24"/>
          <w:rtl/>
        </w:rPr>
        <w:t>.</w:t>
      </w:r>
    </w:p>
    <w:p w:rsidR="00CF6F02" w:rsidRDefault="00BB0C33" w:rsidP="00CF6F02">
      <w:pPr>
        <w:spacing w:line="360" w:lineRule="auto"/>
        <w:jc w:val="both"/>
        <w:rPr>
          <w:rFonts w:ascii="David" w:hAnsi="David" w:cs="David"/>
          <w:sz w:val="24"/>
          <w:szCs w:val="24"/>
          <w:u w:val="single"/>
          <w:rtl/>
        </w:rPr>
      </w:pPr>
      <w:r w:rsidRPr="00BB0C33">
        <w:rPr>
          <w:rFonts w:ascii="David" w:hAnsi="David" w:cs="David"/>
          <w:sz w:val="24"/>
          <w:szCs w:val="24"/>
          <w:rtl/>
        </w:rPr>
        <w:t>החברה יכולה לנסות ולהתגבר על קושי זה ע"י פניה לביהמ"ש אשר יפעיל את סמכותו ושיקול הדעת שלו ויחליט האם ניתן "לוותר" ל</w:t>
      </w:r>
      <w:r w:rsidR="00C04B87">
        <w:rPr>
          <w:rFonts w:ascii="David" w:hAnsi="David" w:cs="David" w:hint="cs"/>
          <w:sz w:val="24"/>
          <w:szCs w:val="24"/>
          <w:rtl/>
        </w:rPr>
        <w:t>חבר</w:t>
      </w:r>
      <w:r w:rsidRPr="00BB0C33">
        <w:rPr>
          <w:rFonts w:ascii="David" w:hAnsi="David" w:cs="David"/>
          <w:sz w:val="24"/>
          <w:szCs w:val="24"/>
          <w:rtl/>
        </w:rPr>
        <w:t xml:space="preserve">ה על מבחן הרווח וישר לבחון את המבחן העיקרי-מבחן חדלות פירעון- כפי שקרה </w:t>
      </w:r>
      <w:r w:rsidRPr="00BB0C33">
        <w:rPr>
          <w:rFonts w:ascii="David" w:hAnsi="David" w:cs="David"/>
          <w:b/>
          <w:bCs/>
          <w:sz w:val="24"/>
          <w:szCs w:val="24"/>
          <w:rtl/>
        </w:rPr>
        <w:t>בפס"ד איטונג.</w:t>
      </w:r>
    </w:p>
    <w:p w:rsidR="00A44F12" w:rsidRDefault="00A44F12" w:rsidP="00CF6F02">
      <w:pPr>
        <w:spacing w:line="360" w:lineRule="auto"/>
        <w:jc w:val="both"/>
        <w:rPr>
          <w:rFonts w:ascii="David" w:hAnsi="David" w:cs="David"/>
          <w:sz w:val="24"/>
          <w:szCs w:val="24"/>
          <w:u w:val="single"/>
          <w:rtl/>
        </w:rPr>
      </w:pPr>
      <w:r w:rsidRPr="00A44F12">
        <w:rPr>
          <w:rFonts w:ascii="David" w:hAnsi="David" w:cs="David" w:hint="cs"/>
          <w:sz w:val="24"/>
          <w:szCs w:val="24"/>
          <w:highlight w:val="red"/>
          <w:u w:val="single"/>
          <w:rtl/>
        </w:rPr>
        <w:t>*שנתיים, חצי שנה, יתרת העודפים, אין רווח מצטבר משנה שעברה כי חברה חדשה</w:t>
      </w:r>
    </w:p>
    <w:p w:rsidR="00C04B87" w:rsidRDefault="00BB0C33" w:rsidP="00CF6F02">
      <w:pPr>
        <w:spacing w:line="360" w:lineRule="auto"/>
        <w:jc w:val="both"/>
        <w:rPr>
          <w:rFonts w:ascii="David" w:hAnsi="David" w:cs="David"/>
          <w:sz w:val="24"/>
          <w:szCs w:val="24"/>
          <w:rtl/>
        </w:rPr>
      </w:pPr>
      <w:r w:rsidRPr="00BB0C33">
        <w:rPr>
          <w:rFonts w:ascii="David" w:hAnsi="David" w:cs="David"/>
          <w:sz w:val="24"/>
          <w:szCs w:val="24"/>
          <w:u w:val="single"/>
          <w:rtl/>
        </w:rPr>
        <w:t>חדלות פירעון-</w:t>
      </w:r>
      <w:r w:rsidRPr="00BB0C33">
        <w:rPr>
          <w:rFonts w:ascii="David" w:hAnsi="David" w:cs="David"/>
          <w:sz w:val="24"/>
          <w:szCs w:val="24"/>
          <w:rtl/>
        </w:rPr>
        <w:t xml:space="preserve"> (מבחן עתיד), כפי שפורט לעיל סמכותו של דירקטוריון החברה לבחון את תזרים המזומנים העתידיים שנתיים קדימה בכדי לבחון האם החברה תוכל לעמוד בפני פירעון חוב. במקרה הנ"ל החברה צופה לסכום רווחים של 1</w:t>
      </w:r>
      <w:r w:rsidR="00C04B87">
        <w:rPr>
          <w:rFonts w:ascii="David" w:hAnsi="David" w:cs="David" w:hint="cs"/>
          <w:sz w:val="24"/>
          <w:szCs w:val="24"/>
          <w:rtl/>
        </w:rPr>
        <w:t>0</w:t>
      </w:r>
      <w:r w:rsidRPr="00BB0C33">
        <w:rPr>
          <w:rFonts w:ascii="David" w:hAnsi="David" w:cs="David"/>
          <w:sz w:val="24"/>
          <w:szCs w:val="24"/>
          <w:rtl/>
        </w:rPr>
        <w:t>0,000 בשנת 20</w:t>
      </w:r>
      <w:r w:rsidR="00C04B87">
        <w:rPr>
          <w:rFonts w:ascii="David" w:hAnsi="David" w:cs="David" w:hint="cs"/>
          <w:sz w:val="24"/>
          <w:szCs w:val="24"/>
          <w:rtl/>
        </w:rPr>
        <w:t>17</w:t>
      </w:r>
      <w:r w:rsidRPr="00BB0C33">
        <w:rPr>
          <w:rFonts w:ascii="David" w:hAnsi="David" w:cs="David"/>
          <w:sz w:val="24"/>
          <w:szCs w:val="24"/>
          <w:rtl/>
        </w:rPr>
        <w:t xml:space="preserve">, אך </w:t>
      </w:r>
      <w:r w:rsidR="00C04B87">
        <w:rPr>
          <w:rFonts w:ascii="David" w:hAnsi="David" w:cs="David" w:hint="cs"/>
          <w:sz w:val="24"/>
          <w:szCs w:val="24"/>
          <w:rtl/>
        </w:rPr>
        <w:t>נראה ש</w:t>
      </w:r>
      <w:r w:rsidRPr="00BB0C33">
        <w:rPr>
          <w:rFonts w:ascii="David" w:hAnsi="David" w:cs="David"/>
          <w:sz w:val="24"/>
          <w:szCs w:val="24"/>
          <w:rtl/>
        </w:rPr>
        <w:t xml:space="preserve">נתון זה וכן סכום זה אינם מספיקים ע"מ להסיר את "החשש הסביר" מפני החברה שמא תחלק את סכום הדיבידנדים אשר ברצונה לחלק ועדיין תוכל לעמוד איתנה בפני מצבים של החזרת חובות והתחייבות </w:t>
      </w:r>
      <w:proofErr w:type="spellStart"/>
      <w:r w:rsidRPr="00BB0C33">
        <w:rPr>
          <w:rFonts w:ascii="David" w:hAnsi="David" w:cs="David"/>
          <w:sz w:val="24"/>
          <w:szCs w:val="24"/>
          <w:rtl/>
        </w:rPr>
        <w:t>לנושיה</w:t>
      </w:r>
      <w:proofErr w:type="spellEnd"/>
      <w:r w:rsidRPr="00BB0C33">
        <w:rPr>
          <w:rFonts w:ascii="David" w:hAnsi="David" w:cs="David"/>
          <w:sz w:val="24"/>
          <w:szCs w:val="24"/>
          <w:rtl/>
        </w:rPr>
        <w:t xml:space="preserve"> העומדים על סכום של </w:t>
      </w:r>
      <w:r w:rsidR="00C04B87">
        <w:rPr>
          <w:rFonts w:ascii="David" w:hAnsi="David" w:cs="David" w:hint="cs"/>
          <w:sz w:val="24"/>
          <w:szCs w:val="24"/>
          <w:rtl/>
        </w:rPr>
        <w:t xml:space="preserve">5 </w:t>
      </w:r>
      <w:r w:rsidRPr="00BB0C33">
        <w:rPr>
          <w:rFonts w:ascii="David" w:hAnsi="David" w:cs="David"/>
          <w:sz w:val="24"/>
          <w:szCs w:val="24"/>
          <w:rtl/>
        </w:rPr>
        <w:t>מיליון ₪ (להלן: סכום שהחברה גייסה ע"י הלוואות(הון זר)).</w:t>
      </w:r>
    </w:p>
    <w:p w:rsidR="00C04B87" w:rsidRDefault="00C04B87" w:rsidP="00CF6F02">
      <w:pPr>
        <w:spacing w:line="360" w:lineRule="auto"/>
        <w:jc w:val="both"/>
        <w:rPr>
          <w:rFonts w:ascii="David" w:hAnsi="David" w:cs="David"/>
          <w:sz w:val="24"/>
          <w:szCs w:val="24"/>
          <w:rtl/>
        </w:rPr>
      </w:pPr>
      <w:r>
        <w:rPr>
          <w:rFonts w:ascii="David" w:hAnsi="David" w:cs="David"/>
          <w:sz w:val="24"/>
          <w:szCs w:val="24"/>
          <w:rtl/>
        </w:rPr>
        <w:lastRenderedPageBreak/>
        <w:t xml:space="preserve">החברה בתמורה להלוואה נתנה לבנק </w:t>
      </w:r>
      <w:r>
        <w:rPr>
          <w:rFonts w:ascii="David" w:hAnsi="David" w:cs="David" w:hint="cs"/>
          <w:sz w:val="24"/>
          <w:szCs w:val="24"/>
          <w:rtl/>
        </w:rPr>
        <w:t>א' 30</w:t>
      </w:r>
      <w:r w:rsidR="00BB0C33" w:rsidRPr="00BB0C33">
        <w:rPr>
          <w:rFonts w:ascii="David" w:hAnsi="David" w:cs="David"/>
          <w:sz w:val="24"/>
          <w:szCs w:val="24"/>
          <w:rtl/>
        </w:rPr>
        <w:t xml:space="preserve"> </w:t>
      </w:r>
      <w:r w:rsidR="00BB0C33" w:rsidRPr="00BB0C33">
        <w:rPr>
          <w:rFonts w:ascii="David" w:hAnsi="David" w:cs="David"/>
          <w:sz w:val="24"/>
          <w:szCs w:val="24"/>
          <w:u w:val="single"/>
          <w:rtl/>
        </w:rPr>
        <w:t>אג"ח</w:t>
      </w:r>
      <w:r>
        <w:rPr>
          <w:rFonts w:ascii="David" w:hAnsi="David" w:cs="David" w:hint="cs"/>
          <w:sz w:val="24"/>
          <w:szCs w:val="24"/>
          <w:rtl/>
        </w:rPr>
        <w:t xml:space="preserve"> ולשניים מעשרת המשקיעים 15 אג"ח להמרה (סה"כ 30)</w:t>
      </w:r>
      <w:r>
        <w:rPr>
          <w:rFonts w:ascii="David" w:hAnsi="David" w:cs="David"/>
          <w:sz w:val="24"/>
          <w:szCs w:val="24"/>
          <w:rtl/>
        </w:rPr>
        <w:t xml:space="preserve">. </w:t>
      </w:r>
      <w:r w:rsidR="00BB0C33" w:rsidRPr="00BB0C33">
        <w:rPr>
          <w:rFonts w:ascii="David" w:hAnsi="David" w:cs="David"/>
          <w:sz w:val="24"/>
          <w:szCs w:val="24"/>
          <w:rtl/>
        </w:rPr>
        <w:t xml:space="preserve">משכך נראה כי החברה אינה עומדת </w:t>
      </w:r>
      <w:r w:rsidR="00CF6F02">
        <w:rPr>
          <w:rFonts w:ascii="David" w:hAnsi="David" w:cs="David" w:hint="cs"/>
          <w:sz w:val="24"/>
          <w:szCs w:val="24"/>
          <w:rtl/>
        </w:rPr>
        <w:t>ב</w:t>
      </w:r>
      <w:r w:rsidR="00BB0C33" w:rsidRPr="00BB0C33">
        <w:rPr>
          <w:rFonts w:ascii="David" w:hAnsi="David" w:cs="David"/>
          <w:sz w:val="24"/>
          <w:szCs w:val="24"/>
          <w:rtl/>
        </w:rPr>
        <w:t xml:space="preserve">מבחן חדלות הפירעון ולכן אסור לה לבצע את החלוקה לבעלי המניות.  </w:t>
      </w:r>
    </w:p>
    <w:p w:rsidR="00CF6F02" w:rsidRDefault="00BB0C33" w:rsidP="00CF6F02">
      <w:pPr>
        <w:spacing w:line="360" w:lineRule="auto"/>
        <w:jc w:val="both"/>
        <w:rPr>
          <w:rFonts w:ascii="David" w:hAnsi="David" w:cs="David"/>
          <w:sz w:val="24"/>
          <w:szCs w:val="24"/>
          <w:u w:val="single"/>
          <w:rtl/>
        </w:rPr>
      </w:pPr>
      <w:r w:rsidRPr="00BB0C33">
        <w:rPr>
          <w:rFonts w:ascii="David" w:hAnsi="David" w:cs="David"/>
          <w:sz w:val="24"/>
          <w:szCs w:val="24"/>
          <w:rtl/>
        </w:rPr>
        <w:t xml:space="preserve">אילו הדירקטוריון אכן יחליט לבצע חלוקה הוא ייקח סיכון גדול אשר עלול </w:t>
      </w:r>
      <w:r w:rsidR="00C04B87">
        <w:rPr>
          <w:rFonts w:ascii="David" w:hAnsi="David" w:cs="David" w:hint="cs"/>
          <w:sz w:val="24"/>
          <w:szCs w:val="24"/>
          <w:rtl/>
        </w:rPr>
        <w:t>להביא</w:t>
      </w:r>
      <w:r w:rsidRPr="00BB0C33">
        <w:rPr>
          <w:rFonts w:ascii="David" w:hAnsi="David" w:cs="David"/>
          <w:sz w:val="24"/>
          <w:szCs w:val="24"/>
          <w:rtl/>
        </w:rPr>
        <w:t xml:space="preserve"> </w:t>
      </w:r>
      <w:r w:rsidR="00C04B87">
        <w:rPr>
          <w:rFonts w:ascii="David" w:hAnsi="David" w:cs="David" w:hint="cs"/>
          <w:sz w:val="24"/>
          <w:szCs w:val="24"/>
          <w:rtl/>
        </w:rPr>
        <w:t>ל</w:t>
      </w:r>
      <w:r w:rsidRPr="00BB0C33">
        <w:rPr>
          <w:rFonts w:ascii="David" w:hAnsi="David" w:cs="David"/>
          <w:sz w:val="24"/>
          <w:szCs w:val="24"/>
          <w:rtl/>
        </w:rPr>
        <w:t xml:space="preserve">תוצאה </w:t>
      </w:r>
      <w:r w:rsidR="00C04B87">
        <w:rPr>
          <w:rFonts w:ascii="David" w:hAnsi="David" w:cs="David" w:hint="cs"/>
          <w:sz w:val="24"/>
          <w:szCs w:val="24"/>
          <w:rtl/>
        </w:rPr>
        <w:t>של</w:t>
      </w:r>
      <w:r w:rsidRPr="00BB0C33">
        <w:rPr>
          <w:rFonts w:ascii="David" w:hAnsi="David" w:cs="David"/>
          <w:sz w:val="24"/>
          <w:szCs w:val="24"/>
          <w:rtl/>
        </w:rPr>
        <w:t xml:space="preserve"> </w:t>
      </w:r>
      <w:r w:rsidRPr="00BB0C33">
        <w:rPr>
          <w:rFonts w:ascii="David" w:hAnsi="David" w:cs="David"/>
          <w:b/>
          <w:bCs/>
          <w:sz w:val="24"/>
          <w:szCs w:val="24"/>
          <w:rtl/>
        </w:rPr>
        <w:t>חלוקה אסורה</w:t>
      </w:r>
      <w:r w:rsidRPr="00BB0C33">
        <w:rPr>
          <w:rFonts w:ascii="David" w:hAnsi="David" w:cs="David"/>
          <w:sz w:val="24"/>
          <w:szCs w:val="24"/>
          <w:rtl/>
        </w:rPr>
        <w:t xml:space="preserve"> לפי </w:t>
      </w:r>
      <w:r w:rsidRPr="00C04B87">
        <w:rPr>
          <w:rFonts w:ascii="David" w:hAnsi="David" w:cs="David"/>
          <w:b/>
          <w:bCs/>
          <w:sz w:val="24"/>
          <w:szCs w:val="24"/>
          <w:rtl/>
        </w:rPr>
        <w:t>ס' 301(ב) לחוק</w:t>
      </w:r>
      <w:r w:rsidRPr="00BB0C33">
        <w:rPr>
          <w:rFonts w:ascii="David" w:hAnsi="David" w:cs="David"/>
          <w:sz w:val="24"/>
          <w:szCs w:val="24"/>
          <w:rtl/>
        </w:rPr>
        <w:t>.</w:t>
      </w:r>
    </w:p>
    <w:p w:rsidR="00CF6F02" w:rsidRDefault="00BB0C33" w:rsidP="00CF6F02">
      <w:pPr>
        <w:spacing w:line="360" w:lineRule="auto"/>
        <w:jc w:val="both"/>
        <w:rPr>
          <w:rFonts w:ascii="David" w:hAnsi="David" w:cs="David"/>
          <w:sz w:val="24"/>
          <w:szCs w:val="24"/>
          <w:rtl/>
        </w:rPr>
      </w:pPr>
      <w:r w:rsidRPr="00BB0C33">
        <w:rPr>
          <w:rFonts w:ascii="David" w:hAnsi="David" w:cs="David"/>
          <w:sz w:val="24"/>
          <w:szCs w:val="24"/>
          <w:u w:val="single"/>
          <w:rtl/>
        </w:rPr>
        <w:t>אחריות בעלי מניות-</w:t>
      </w:r>
      <w:r w:rsidRPr="00BB0C33">
        <w:rPr>
          <w:rFonts w:ascii="David" w:hAnsi="David" w:cs="David"/>
          <w:sz w:val="24"/>
          <w:szCs w:val="24"/>
          <w:rtl/>
        </w:rPr>
        <w:t xml:space="preserve"> ס' 310</w:t>
      </w:r>
      <w:r w:rsidR="00C04B87">
        <w:rPr>
          <w:rFonts w:ascii="David" w:hAnsi="David" w:cs="David" w:hint="cs"/>
          <w:sz w:val="24"/>
          <w:szCs w:val="24"/>
          <w:rtl/>
        </w:rPr>
        <w:t xml:space="preserve">(א) </w:t>
      </w:r>
      <w:r w:rsidRPr="00BB0C33">
        <w:rPr>
          <w:rFonts w:ascii="David" w:hAnsi="David" w:cs="David"/>
          <w:sz w:val="24"/>
          <w:szCs w:val="24"/>
          <w:rtl/>
        </w:rPr>
        <w:t xml:space="preserve">לחוק מחייב מכל </w:t>
      </w:r>
      <w:r w:rsidRPr="00BB0C33">
        <w:rPr>
          <w:rFonts w:ascii="David" w:hAnsi="David" w:cs="David"/>
          <w:b/>
          <w:bCs/>
          <w:sz w:val="24"/>
          <w:szCs w:val="24"/>
          <w:rtl/>
        </w:rPr>
        <w:t>בעל מניות</w:t>
      </w:r>
      <w:r w:rsidRPr="00BB0C33">
        <w:rPr>
          <w:rFonts w:ascii="David" w:hAnsi="David" w:cs="David"/>
          <w:sz w:val="24"/>
          <w:szCs w:val="24"/>
          <w:rtl/>
        </w:rPr>
        <w:t xml:space="preserve"> שקיבל </w:t>
      </w:r>
      <w:r w:rsidR="00CF6F02">
        <w:rPr>
          <w:rFonts w:ascii="David" w:hAnsi="David" w:cs="David" w:hint="cs"/>
          <w:sz w:val="24"/>
          <w:szCs w:val="24"/>
          <w:u w:val="single"/>
          <w:rtl/>
        </w:rPr>
        <w:t>מ</w:t>
      </w:r>
      <w:r w:rsidRPr="00BB0C33">
        <w:rPr>
          <w:rFonts w:ascii="David" w:hAnsi="David" w:cs="David"/>
          <w:sz w:val="24"/>
          <w:szCs w:val="24"/>
          <w:u w:val="single"/>
          <w:rtl/>
        </w:rPr>
        <w:t>חלוקה אסור</w:t>
      </w:r>
      <w:r w:rsidR="00CF6F02">
        <w:rPr>
          <w:rFonts w:ascii="David" w:hAnsi="David" w:cs="David" w:hint="cs"/>
          <w:sz w:val="24"/>
          <w:szCs w:val="24"/>
          <w:u w:val="single"/>
          <w:rtl/>
        </w:rPr>
        <w:t>ה</w:t>
      </w:r>
      <w:r w:rsidRPr="00BB0C33">
        <w:rPr>
          <w:rFonts w:ascii="David" w:hAnsi="David" w:cs="David"/>
          <w:sz w:val="24"/>
          <w:szCs w:val="24"/>
          <w:rtl/>
        </w:rPr>
        <w:t xml:space="preserve"> </w:t>
      </w:r>
      <w:r w:rsidRPr="00BB0C33">
        <w:rPr>
          <w:rFonts w:ascii="David" w:hAnsi="David" w:cs="David"/>
          <w:b/>
          <w:bCs/>
          <w:sz w:val="24"/>
          <w:szCs w:val="24"/>
          <w:rtl/>
        </w:rPr>
        <w:t>להשיב</w:t>
      </w:r>
      <w:r w:rsidRPr="00BB0C33">
        <w:rPr>
          <w:rFonts w:ascii="David" w:hAnsi="David" w:cs="David"/>
          <w:sz w:val="24"/>
          <w:szCs w:val="24"/>
          <w:rtl/>
        </w:rPr>
        <w:t xml:space="preserve"> שקיבל </w:t>
      </w:r>
      <w:r w:rsidRPr="00BB0C33">
        <w:rPr>
          <w:rFonts w:ascii="David" w:hAnsi="David" w:cs="David"/>
          <w:b/>
          <w:bCs/>
          <w:sz w:val="24"/>
          <w:szCs w:val="24"/>
          <w:rtl/>
        </w:rPr>
        <w:t xml:space="preserve">לחברה </w:t>
      </w:r>
      <w:r w:rsidRPr="00BB0C33">
        <w:rPr>
          <w:rFonts w:ascii="David" w:hAnsi="David" w:cs="David"/>
          <w:sz w:val="24"/>
          <w:szCs w:val="24"/>
          <w:rtl/>
        </w:rPr>
        <w:t xml:space="preserve">בחזרה, </w:t>
      </w:r>
      <w:r w:rsidRPr="00BB0C33">
        <w:rPr>
          <w:rFonts w:ascii="David" w:hAnsi="David" w:cs="David"/>
          <w:b/>
          <w:bCs/>
          <w:sz w:val="24"/>
          <w:szCs w:val="24"/>
          <w:u w:val="single"/>
          <w:rtl/>
        </w:rPr>
        <w:t>זולת(</w:t>
      </w:r>
      <w:r w:rsidRPr="00BB0C33">
        <w:rPr>
          <w:rFonts w:ascii="David" w:hAnsi="David" w:cs="David"/>
          <w:sz w:val="24"/>
          <w:szCs w:val="24"/>
          <w:rtl/>
        </w:rPr>
        <w:t xml:space="preserve">חריג לכך) אם בעל המניות </w:t>
      </w:r>
      <w:r w:rsidRPr="00BB0C33">
        <w:rPr>
          <w:rFonts w:ascii="David" w:hAnsi="David" w:cs="David"/>
          <w:b/>
          <w:bCs/>
          <w:sz w:val="24"/>
          <w:szCs w:val="24"/>
          <w:rtl/>
        </w:rPr>
        <w:t>לא ידע ולא היה עליו לדעת שהחלוקה אסורה</w:t>
      </w:r>
      <w:r w:rsidRPr="00BB0C33">
        <w:rPr>
          <w:rFonts w:ascii="David" w:hAnsi="David" w:cs="David"/>
          <w:sz w:val="24"/>
          <w:szCs w:val="24"/>
          <w:rtl/>
        </w:rPr>
        <w:t xml:space="preserve">, נטל ההוכחה יהיה על בעלי המניות בחברה פרטית </w:t>
      </w:r>
      <w:r w:rsidR="00CF6F02">
        <w:rPr>
          <w:rFonts w:ascii="David" w:hAnsi="David" w:cs="David" w:hint="cs"/>
          <w:sz w:val="24"/>
          <w:szCs w:val="24"/>
          <w:rtl/>
        </w:rPr>
        <w:t xml:space="preserve">כמו במקרה דנן </w:t>
      </w:r>
      <w:r w:rsidRPr="00BB0C33">
        <w:rPr>
          <w:rFonts w:ascii="David" w:hAnsi="David" w:cs="David"/>
          <w:sz w:val="24"/>
          <w:szCs w:val="24"/>
          <w:rtl/>
        </w:rPr>
        <w:t>לה</w:t>
      </w:r>
      <w:r w:rsidR="00CF6F02">
        <w:rPr>
          <w:rFonts w:ascii="David" w:hAnsi="David" w:cs="David"/>
          <w:sz w:val="24"/>
          <w:szCs w:val="24"/>
          <w:rtl/>
        </w:rPr>
        <w:t>וכיח שלא ידעו על החלוקה האסורה.</w:t>
      </w:r>
    </w:p>
    <w:p w:rsidR="00CF6F02" w:rsidRDefault="00BB0C33" w:rsidP="00CF6F02">
      <w:pPr>
        <w:spacing w:line="360" w:lineRule="auto"/>
        <w:jc w:val="both"/>
        <w:rPr>
          <w:rFonts w:ascii="David" w:hAnsi="David" w:cs="David"/>
          <w:sz w:val="24"/>
          <w:szCs w:val="24"/>
          <w:u w:val="single"/>
          <w:rtl/>
        </w:rPr>
      </w:pPr>
      <w:r w:rsidRPr="00BB0C33">
        <w:rPr>
          <w:rFonts w:ascii="David" w:hAnsi="David" w:cs="David"/>
          <w:sz w:val="24"/>
          <w:szCs w:val="24"/>
          <w:u w:val="single"/>
          <w:rtl/>
        </w:rPr>
        <w:t>אחריות הדירקטור-</w:t>
      </w:r>
      <w:r w:rsidRPr="00BB0C33">
        <w:rPr>
          <w:rFonts w:ascii="David" w:hAnsi="David" w:cs="David"/>
          <w:sz w:val="24"/>
          <w:szCs w:val="24"/>
          <w:rtl/>
        </w:rPr>
        <w:t xml:space="preserve"> </w:t>
      </w:r>
      <w:r w:rsidRPr="00CF6F02">
        <w:rPr>
          <w:rFonts w:ascii="David" w:hAnsi="David" w:cs="David"/>
          <w:b/>
          <w:bCs/>
          <w:sz w:val="24"/>
          <w:szCs w:val="24"/>
          <w:rtl/>
        </w:rPr>
        <w:t>ס' 311 לחוק</w:t>
      </w:r>
      <w:r w:rsidRPr="00BB0C33">
        <w:rPr>
          <w:rFonts w:ascii="David" w:hAnsi="David" w:cs="David"/>
          <w:sz w:val="24"/>
          <w:szCs w:val="24"/>
          <w:rtl/>
        </w:rPr>
        <w:t xml:space="preserve"> מטיל את האחריות על הדירקטור בעת החלוקה האסורה, </w:t>
      </w:r>
      <w:r w:rsidRPr="00BB0C33">
        <w:rPr>
          <w:rFonts w:ascii="David" w:hAnsi="David" w:cs="David"/>
          <w:sz w:val="24"/>
          <w:szCs w:val="24"/>
          <w:u w:val="single"/>
          <w:rtl/>
        </w:rPr>
        <w:t>חזקה</w:t>
      </w:r>
      <w:r w:rsidRPr="00BB0C33">
        <w:rPr>
          <w:rFonts w:ascii="David" w:hAnsi="David" w:cs="David"/>
          <w:sz w:val="24"/>
          <w:szCs w:val="24"/>
          <w:rtl/>
        </w:rPr>
        <w:t xml:space="preserve"> שהפר את חובת האמונים והזהירות בחברה </w:t>
      </w:r>
      <w:r w:rsidRPr="00BB0C33">
        <w:rPr>
          <w:rFonts w:ascii="David" w:hAnsi="David" w:cs="David"/>
          <w:sz w:val="24"/>
          <w:szCs w:val="24"/>
          <w:u w:val="single"/>
          <w:rtl/>
        </w:rPr>
        <w:t>אלא אם</w:t>
      </w:r>
      <w:r w:rsidRPr="00BB0C33">
        <w:rPr>
          <w:rFonts w:ascii="David" w:hAnsi="David" w:cs="David"/>
          <w:sz w:val="24"/>
          <w:szCs w:val="24"/>
          <w:rtl/>
        </w:rPr>
        <w:t xml:space="preserve"> יוכל להוכיח אחרת לפי </w:t>
      </w:r>
      <w:r w:rsidRPr="00CF6F02">
        <w:rPr>
          <w:rFonts w:ascii="David" w:hAnsi="David" w:cs="David"/>
          <w:b/>
          <w:bCs/>
          <w:sz w:val="24"/>
          <w:szCs w:val="24"/>
          <w:rtl/>
        </w:rPr>
        <w:t>ס' 311 לחוק</w:t>
      </w:r>
      <w:r w:rsidRPr="00BB0C33">
        <w:rPr>
          <w:rFonts w:ascii="David" w:hAnsi="David" w:cs="David"/>
          <w:sz w:val="24"/>
          <w:szCs w:val="24"/>
          <w:rtl/>
        </w:rPr>
        <w:t xml:space="preserve">: </w:t>
      </w:r>
      <w:r w:rsidRPr="00BB0C33">
        <w:rPr>
          <w:rFonts w:ascii="David" w:hAnsi="David" w:cs="David"/>
          <w:b/>
          <w:bCs/>
          <w:sz w:val="24"/>
          <w:szCs w:val="24"/>
          <w:rtl/>
        </w:rPr>
        <w:t xml:space="preserve">[1] </w:t>
      </w:r>
      <w:r w:rsidRPr="00BB0C33">
        <w:rPr>
          <w:rFonts w:ascii="David" w:hAnsi="David" w:cs="David"/>
          <w:sz w:val="24"/>
          <w:szCs w:val="24"/>
          <w:rtl/>
        </w:rPr>
        <w:t xml:space="preserve">התנגדות לחלוקה האסורה ע"י נקיטת כל האמצעים הסבירים </w:t>
      </w:r>
      <w:r w:rsidRPr="00BB0C33">
        <w:rPr>
          <w:rFonts w:ascii="David" w:hAnsi="David" w:cs="David"/>
          <w:b/>
          <w:bCs/>
          <w:sz w:val="24"/>
          <w:szCs w:val="24"/>
          <w:rtl/>
        </w:rPr>
        <w:t xml:space="preserve">[2] </w:t>
      </w:r>
      <w:r w:rsidRPr="00BB0C33">
        <w:rPr>
          <w:rFonts w:ascii="David" w:hAnsi="David" w:cs="David"/>
          <w:sz w:val="24"/>
          <w:szCs w:val="24"/>
          <w:rtl/>
        </w:rPr>
        <w:t xml:space="preserve">הסתמכות סבירה ובתו"ל על מידע אשר אם לא היה מוטעה החלוקה הייתה אפשרית </w:t>
      </w:r>
      <w:r w:rsidRPr="00BB0C33">
        <w:rPr>
          <w:rFonts w:ascii="David" w:hAnsi="David" w:cs="David"/>
          <w:b/>
          <w:bCs/>
          <w:sz w:val="24"/>
          <w:szCs w:val="24"/>
          <w:rtl/>
        </w:rPr>
        <w:t>[3]</w:t>
      </w:r>
      <w:r w:rsidRPr="00BB0C33">
        <w:rPr>
          <w:rFonts w:ascii="David" w:hAnsi="David" w:cs="David"/>
          <w:sz w:val="24"/>
          <w:szCs w:val="24"/>
          <w:rtl/>
        </w:rPr>
        <w:t xml:space="preserve"> לא ידע ולא היה עליו לדעת על החלוקה</w:t>
      </w:r>
      <w:r w:rsidRPr="00BB0C33">
        <w:rPr>
          <w:rFonts w:ascii="David" w:hAnsi="David" w:cs="David"/>
          <w:b/>
          <w:bCs/>
          <w:sz w:val="24"/>
          <w:szCs w:val="24"/>
          <w:rtl/>
        </w:rPr>
        <w:t>.</w:t>
      </w:r>
    </w:p>
    <w:p w:rsidR="00BB0C33" w:rsidRPr="00CF6F02" w:rsidRDefault="00BB0C33" w:rsidP="00CF6F02">
      <w:pPr>
        <w:spacing w:line="360" w:lineRule="auto"/>
        <w:jc w:val="both"/>
        <w:rPr>
          <w:rFonts w:ascii="David" w:hAnsi="David" w:cs="David"/>
          <w:sz w:val="24"/>
          <w:szCs w:val="24"/>
          <w:rtl/>
        </w:rPr>
      </w:pPr>
      <w:r w:rsidRPr="00BB0C33">
        <w:rPr>
          <w:rFonts w:ascii="David" w:hAnsi="David" w:cs="David"/>
          <w:sz w:val="24"/>
          <w:szCs w:val="24"/>
          <w:u w:val="single"/>
          <w:rtl/>
        </w:rPr>
        <w:t>חלוקת מניות הטבה-</w:t>
      </w:r>
      <w:r w:rsidRPr="00BB0C33">
        <w:rPr>
          <w:rFonts w:ascii="David" w:hAnsi="David" w:cs="David"/>
          <w:sz w:val="24"/>
          <w:szCs w:val="24"/>
          <w:rtl/>
        </w:rPr>
        <w:t xml:space="preserve"> כפי שכבר ציינתי לעיל מניות הטבה אינן חלק ממשקיעי חוץ אלא מהחברה עצמה ומרוויחה. לכן, החברה תוכל לחלק מניות הטבה כל עוד הן מגיעות מרווחים בלתי מחולקים, פרמיה או כל מקור אחר מההון העצמי של החברה. אילו החברה תפעל בניגוד לחוק ותחלק את מניות ההטבה שלא ממקור מקובל כדין היא תיצור מצב של חלוקה אסורה בשל הגדלת מניות החברה והקטנת ערכן הנקוב של המניות.</w:t>
      </w:r>
      <w:r w:rsidR="00CF6F02">
        <w:rPr>
          <w:rFonts w:ascii="David" w:hAnsi="David" w:cs="David" w:hint="cs"/>
          <w:sz w:val="24"/>
          <w:szCs w:val="24"/>
          <w:rtl/>
        </w:rPr>
        <w:t xml:space="preserve"> </w:t>
      </w:r>
      <w:r w:rsidRPr="00BB0C33">
        <w:rPr>
          <w:rFonts w:ascii="David" w:hAnsi="David" w:cs="David"/>
          <w:sz w:val="24"/>
          <w:szCs w:val="24"/>
          <w:rtl/>
        </w:rPr>
        <w:t xml:space="preserve">אציין כי עפ"י </w:t>
      </w:r>
      <w:r w:rsidRPr="00BB0C33">
        <w:rPr>
          <w:rFonts w:ascii="David" w:hAnsi="David" w:cs="David"/>
          <w:b/>
          <w:bCs/>
          <w:sz w:val="24"/>
          <w:szCs w:val="24"/>
          <w:rtl/>
        </w:rPr>
        <w:t>פס"ד תוצרת מזון</w:t>
      </w:r>
      <w:r w:rsidRPr="00BB0C33">
        <w:rPr>
          <w:rStyle w:val="a6"/>
          <w:rFonts w:ascii="David" w:hAnsi="David" w:cs="David"/>
          <w:sz w:val="24"/>
          <w:szCs w:val="24"/>
          <w:rtl/>
        </w:rPr>
        <w:footnoteReference w:id="10"/>
      </w:r>
      <w:r w:rsidR="00CF6F02">
        <w:rPr>
          <w:rFonts w:ascii="David" w:hAnsi="David" w:cs="David" w:hint="cs"/>
          <w:b/>
          <w:bCs/>
          <w:sz w:val="24"/>
          <w:szCs w:val="24"/>
          <w:rtl/>
        </w:rPr>
        <w:t xml:space="preserve"> </w:t>
      </w:r>
      <w:r w:rsidRPr="00BB0C33">
        <w:rPr>
          <w:rFonts w:ascii="David" w:hAnsi="David" w:cs="David"/>
          <w:sz w:val="24"/>
          <w:szCs w:val="24"/>
          <w:rtl/>
        </w:rPr>
        <w:t>כי החברה עושה את פעולת הקצאת המניות ופעולת זקיפת הרווחים תמורת ההקצאה בבת אחת ומשכך יש להשקיף על העסקה כעל עסקה של הקצאת מניות כנגד תמורה ששולמה בשם בעל המניות שלא במזומנים.</w:t>
      </w:r>
      <w:r w:rsidR="00CF6F02">
        <w:rPr>
          <w:rFonts w:ascii="David" w:hAnsi="David" w:cs="David" w:hint="cs"/>
          <w:sz w:val="24"/>
          <w:szCs w:val="24"/>
          <w:rtl/>
        </w:rPr>
        <w:t xml:space="preserve"> </w:t>
      </w:r>
      <w:bookmarkStart w:id="0" w:name="_GoBack"/>
      <w:bookmarkEnd w:id="0"/>
      <w:r w:rsidR="00CF6F02">
        <w:rPr>
          <w:rFonts w:ascii="David" w:hAnsi="David" w:cs="David" w:hint="cs"/>
          <w:sz w:val="24"/>
          <w:szCs w:val="24"/>
          <w:rtl/>
        </w:rPr>
        <w:t xml:space="preserve">במקרינו נראה כי החברה במהלך השנה הייתה זקוקה </w:t>
      </w:r>
      <w:proofErr w:type="spellStart"/>
      <w:r w:rsidR="00CF6F02">
        <w:rPr>
          <w:rFonts w:ascii="David" w:hAnsi="David" w:cs="David" w:hint="cs"/>
          <w:sz w:val="24"/>
          <w:szCs w:val="24"/>
          <w:rtl/>
        </w:rPr>
        <w:t>מיידית</w:t>
      </w:r>
      <w:proofErr w:type="spellEnd"/>
      <w:r w:rsidR="00CF6F02">
        <w:rPr>
          <w:rFonts w:ascii="David" w:hAnsi="David" w:cs="David" w:hint="cs"/>
          <w:sz w:val="24"/>
          <w:szCs w:val="24"/>
          <w:rtl/>
        </w:rPr>
        <w:t xml:space="preserve"> להון נוסף להמשך פעילותה.</w:t>
      </w:r>
    </w:p>
    <w:p w:rsidR="00CF6F02" w:rsidRPr="00BB0C33" w:rsidRDefault="00A51AE8" w:rsidP="00CF6F02">
      <w:pPr>
        <w:spacing w:line="360" w:lineRule="auto"/>
        <w:jc w:val="both"/>
        <w:rPr>
          <w:rFonts w:ascii="David" w:hAnsi="David" w:cs="David"/>
          <w:b/>
          <w:bCs/>
          <w:sz w:val="24"/>
          <w:szCs w:val="24"/>
          <w:u w:val="single"/>
          <w:rtl/>
        </w:rPr>
      </w:pPr>
      <w:r>
        <w:rPr>
          <w:rFonts w:ascii="David" w:hAnsi="David" w:cs="David" w:hint="cs"/>
          <w:b/>
          <w:bCs/>
          <w:sz w:val="24"/>
          <w:szCs w:val="24"/>
          <w:u w:val="single"/>
          <w:rtl/>
        </w:rPr>
        <w:t>*במידה ולא יחולק הדיבידנד תוכל ע"י העברה של 24000 שח מהרווח להון המניות ללק את המניות הטבה</w:t>
      </w:r>
    </w:p>
    <w:p w:rsidR="003E4016" w:rsidRDefault="003E4016" w:rsidP="003E4016">
      <w:pPr>
        <w:spacing w:line="360" w:lineRule="auto"/>
        <w:rPr>
          <w:rFonts w:ascii="David" w:hAnsi="David" w:cs="David"/>
          <w:spacing w:val="-4"/>
          <w:sz w:val="24"/>
          <w:szCs w:val="24"/>
          <w:rtl/>
        </w:rPr>
      </w:pPr>
      <w:r>
        <w:rPr>
          <w:rFonts w:ascii="David" w:hAnsi="David" w:cs="David" w:hint="cs"/>
          <w:spacing w:val="-4"/>
          <w:sz w:val="24"/>
          <w:szCs w:val="24"/>
          <w:rtl/>
        </w:rPr>
        <w:t>הערות:</w:t>
      </w:r>
    </w:p>
    <w:p w:rsidR="003E4016" w:rsidRDefault="003E4016" w:rsidP="003E4016">
      <w:pPr>
        <w:spacing w:line="360" w:lineRule="auto"/>
        <w:rPr>
          <w:rFonts w:ascii="David" w:hAnsi="David" w:cs="David" w:hint="cs"/>
          <w:spacing w:val="-4"/>
          <w:sz w:val="24"/>
          <w:szCs w:val="24"/>
          <w:rtl/>
        </w:rPr>
      </w:pPr>
      <w:r>
        <w:rPr>
          <w:rFonts w:ascii="David" w:hAnsi="David" w:cs="David" w:hint="cs"/>
          <w:spacing w:val="-4"/>
          <w:sz w:val="24"/>
          <w:szCs w:val="24"/>
          <w:rtl/>
        </w:rPr>
        <w:t>תוצרת מזון</w:t>
      </w:r>
    </w:p>
    <w:p w:rsidR="003E4016" w:rsidRDefault="003E4016" w:rsidP="003E4016">
      <w:pPr>
        <w:spacing w:line="360" w:lineRule="auto"/>
        <w:rPr>
          <w:rFonts w:ascii="David" w:hAnsi="David" w:cs="David"/>
          <w:spacing w:val="-4"/>
          <w:sz w:val="24"/>
          <w:szCs w:val="24"/>
          <w:rtl/>
        </w:rPr>
      </w:pPr>
      <w:r>
        <w:rPr>
          <w:rFonts w:ascii="David" w:hAnsi="David" w:cs="David" w:hint="cs"/>
          <w:spacing w:val="-4"/>
          <w:sz w:val="24"/>
          <w:szCs w:val="24"/>
          <w:rtl/>
        </w:rPr>
        <w:t>סעיף 285</w:t>
      </w:r>
    </w:p>
    <w:p w:rsidR="003E4016" w:rsidRDefault="003E4016" w:rsidP="003E4016">
      <w:pPr>
        <w:spacing w:line="360" w:lineRule="auto"/>
        <w:rPr>
          <w:rFonts w:ascii="David" w:hAnsi="David" w:cs="David" w:hint="cs"/>
          <w:spacing w:val="-4"/>
          <w:sz w:val="24"/>
          <w:szCs w:val="24"/>
          <w:rtl/>
        </w:rPr>
      </w:pPr>
      <w:r>
        <w:rPr>
          <w:rFonts w:ascii="David" w:hAnsi="David" w:cs="David" w:hint="cs"/>
          <w:spacing w:val="-4"/>
          <w:sz w:val="24"/>
          <w:szCs w:val="24"/>
          <w:rtl/>
        </w:rPr>
        <w:t>דף הוראה</w:t>
      </w:r>
    </w:p>
    <w:p w:rsidR="003E4016" w:rsidRDefault="003E4016" w:rsidP="003E4016">
      <w:pPr>
        <w:pStyle w:val="a3"/>
        <w:spacing w:line="360" w:lineRule="auto"/>
        <w:ind w:left="0"/>
        <w:rPr>
          <w:rFonts w:ascii="David" w:hAnsi="David" w:cs="David"/>
          <w:sz w:val="24"/>
          <w:szCs w:val="24"/>
          <w:rtl/>
        </w:rPr>
      </w:pPr>
      <w:r>
        <w:rPr>
          <w:rFonts w:ascii="David" w:hAnsi="David" w:cs="David" w:hint="cs"/>
          <w:b/>
          <w:bCs/>
          <w:sz w:val="24"/>
          <w:szCs w:val="24"/>
          <w:rtl/>
        </w:rPr>
        <w:t>להכניס שאם יש להם רווחים מצטברים משנים קודמות אז יכולים לחלק</w:t>
      </w:r>
    </w:p>
    <w:p w:rsidR="003E4016" w:rsidRDefault="003E4016" w:rsidP="003E4016">
      <w:pPr>
        <w:pStyle w:val="a3"/>
        <w:spacing w:line="360" w:lineRule="auto"/>
        <w:ind w:left="0"/>
        <w:rPr>
          <w:rFonts w:ascii="David" w:hAnsi="David" w:cs="David"/>
          <w:b/>
          <w:bCs/>
          <w:sz w:val="24"/>
          <w:szCs w:val="24"/>
          <w:rtl/>
        </w:rPr>
      </w:pPr>
      <w:r>
        <w:rPr>
          <w:rFonts w:ascii="David" w:hAnsi="David" w:cs="David" w:hint="cs"/>
          <w:b/>
          <w:bCs/>
          <w:sz w:val="24"/>
          <w:szCs w:val="24"/>
          <w:rtl/>
        </w:rPr>
        <w:t>פגיעה בעקרון שימור ההון</w:t>
      </w:r>
      <w:r>
        <w:rPr>
          <w:rFonts w:ascii="David" w:hAnsi="David" w:cs="David" w:hint="cs"/>
          <w:b/>
          <w:bCs/>
          <w:sz w:val="24"/>
          <w:szCs w:val="24"/>
          <w:rtl/>
        </w:rPr>
        <w:t>,</w:t>
      </w:r>
    </w:p>
    <w:p w:rsidR="003E4016" w:rsidRPr="001214B7" w:rsidRDefault="003E4016" w:rsidP="003E4016">
      <w:pPr>
        <w:pStyle w:val="a3"/>
        <w:spacing w:line="360" w:lineRule="auto"/>
        <w:ind w:left="0"/>
        <w:rPr>
          <w:rFonts w:ascii="David" w:hAnsi="David" w:cs="David"/>
          <w:b/>
          <w:bCs/>
          <w:sz w:val="36"/>
          <w:szCs w:val="36"/>
          <w:rtl/>
        </w:rPr>
      </w:pPr>
      <w:r>
        <w:rPr>
          <w:rFonts w:ascii="David" w:hAnsi="David" w:cs="David" w:hint="cs"/>
          <w:b/>
          <w:bCs/>
          <w:sz w:val="24"/>
          <w:szCs w:val="24"/>
          <w:rtl/>
        </w:rPr>
        <w:t>לחלק את המניה צריך את 304 לחוק</w:t>
      </w:r>
    </w:p>
    <w:p w:rsidR="003E4016" w:rsidRPr="00BB0C33" w:rsidRDefault="003E4016" w:rsidP="003E4016">
      <w:pPr>
        <w:spacing w:line="360" w:lineRule="auto"/>
        <w:rPr>
          <w:rFonts w:ascii="David" w:hAnsi="David" w:cs="David"/>
          <w:spacing w:val="-4"/>
          <w:sz w:val="24"/>
          <w:szCs w:val="24"/>
        </w:rPr>
      </w:pPr>
    </w:p>
    <w:sectPr w:rsidR="003E4016" w:rsidRPr="00BB0C33" w:rsidSect="0055047E">
      <w:pgSz w:w="11906" w:h="16838" w:code="9"/>
      <w:pgMar w:top="1247" w:right="1247" w:bottom="1361" w:left="1247" w:header="709" w:footer="709" w:gutter="0"/>
      <w:lnNumType w:countBy="25" w:restart="continuous"/>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B1F" w:rsidRDefault="00FA0B1F" w:rsidP="00E9558B">
      <w:pPr>
        <w:spacing w:after="0" w:line="240" w:lineRule="auto"/>
      </w:pPr>
      <w:r>
        <w:separator/>
      </w:r>
    </w:p>
  </w:endnote>
  <w:endnote w:type="continuationSeparator" w:id="0">
    <w:p w:rsidR="00FA0B1F" w:rsidRDefault="00FA0B1F" w:rsidP="00E955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B1F" w:rsidRDefault="00FA0B1F" w:rsidP="00E9558B">
      <w:pPr>
        <w:spacing w:after="0" w:line="240" w:lineRule="auto"/>
      </w:pPr>
      <w:r>
        <w:separator/>
      </w:r>
    </w:p>
  </w:footnote>
  <w:footnote w:type="continuationSeparator" w:id="0">
    <w:p w:rsidR="00FA0B1F" w:rsidRDefault="00FA0B1F" w:rsidP="00E9558B">
      <w:pPr>
        <w:spacing w:after="0" w:line="240" w:lineRule="auto"/>
      </w:pPr>
      <w:r>
        <w:continuationSeparator/>
      </w:r>
    </w:p>
  </w:footnote>
  <w:footnote w:id="1">
    <w:p w:rsidR="00825387" w:rsidRPr="00FD446F" w:rsidRDefault="00825387" w:rsidP="00825387">
      <w:pPr>
        <w:pStyle w:val="a4"/>
      </w:pPr>
      <w:r w:rsidRPr="00FD446F">
        <w:rPr>
          <w:rStyle w:val="a6"/>
        </w:rPr>
        <w:footnoteRef/>
      </w:r>
      <w:r w:rsidRPr="00FD446F">
        <w:rPr>
          <w:rtl/>
        </w:rPr>
        <w:t xml:space="preserve"> </w:t>
      </w:r>
      <w:r w:rsidRPr="00FD446F">
        <w:rPr>
          <w:rFonts w:hint="cs"/>
          <w:color w:val="000000"/>
          <w:rtl/>
        </w:rPr>
        <w:t>חוק החברות, תשנ"ט-1999</w:t>
      </w:r>
      <w:r>
        <w:rPr>
          <w:rFonts w:hint="cs"/>
          <w:rtl/>
        </w:rPr>
        <w:t xml:space="preserve"> </w:t>
      </w:r>
      <w:r w:rsidRPr="00FD446F">
        <w:rPr>
          <w:rFonts w:hint="cs"/>
          <w:rtl/>
        </w:rPr>
        <w:t>(להלן: החוק)</w:t>
      </w:r>
    </w:p>
  </w:footnote>
  <w:footnote w:id="2">
    <w:p w:rsidR="00BB0C33" w:rsidRPr="00FD446F" w:rsidRDefault="00BB0C33" w:rsidP="00BB0C33">
      <w:pPr>
        <w:spacing w:after="0" w:line="240" w:lineRule="auto"/>
        <w:rPr>
          <w:sz w:val="20"/>
          <w:szCs w:val="20"/>
          <w:rtl/>
        </w:rPr>
      </w:pPr>
      <w:r w:rsidRPr="00FD446F">
        <w:rPr>
          <w:rStyle w:val="a6"/>
          <w:sz w:val="20"/>
          <w:szCs w:val="20"/>
        </w:rPr>
        <w:footnoteRef/>
      </w:r>
      <w:r w:rsidRPr="00FD446F">
        <w:rPr>
          <w:sz w:val="20"/>
          <w:szCs w:val="20"/>
          <w:rtl/>
        </w:rPr>
        <w:t xml:space="preserve"> </w:t>
      </w:r>
      <w:proofErr w:type="spellStart"/>
      <w:r w:rsidRPr="00FD446F">
        <w:rPr>
          <w:rFonts w:hint="cs"/>
          <w:sz w:val="20"/>
          <w:szCs w:val="20"/>
          <w:rtl/>
        </w:rPr>
        <w:t>פר"ק</w:t>
      </w:r>
      <w:proofErr w:type="spellEnd"/>
      <w:r w:rsidRPr="00FD446F">
        <w:rPr>
          <w:rFonts w:hint="cs"/>
          <w:sz w:val="20"/>
          <w:szCs w:val="20"/>
          <w:rtl/>
        </w:rPr>
        <w:t xml:space="preserve"> (מחוזי מר') 29889-03-10 </w:t>
      </w:r>
      <w:r w:rsidRPr="00FD446F">
        <w:rPr>
          <w:rFonts w:hint="cs"/>
          <w:b/>
          <w:bCs/>
          <w:sz w:val="20"/>
          <w:szCs w:val="20"/>
          <w:rtl/>
        </w:rPr>
        <w:t>איטונג תעשיות בע"מ נ' משרד המשפטים</w:t>
      </w:r>
      <w:r w:rsidRPr="00FD446F">
        <w:rPr>
          <w:rFonts w:hint="cs"/>
          <w:sz w:val="20"/>
          <w:szCs w:val="20"/>
          <w:rtl/>
        </w:rPr>
        <w:t>, רשם החברות,   תק-מח 2010(2), 23597 (2010)(להלן: פס"ד איטונג")</w:t>
      </w:r>
    </w:p>
  </w:footnote>
  <w:footnote w:id="3">
    <w:p w:rsidR="00BB0C33" w:rsidRPr="00FD446F" w:rsidRDefault="00BB0C33" w:rsidP="00BB0C33">
      <w:pPr>
        <w:pStyle w:val="a4"/>
      </w:pPr>
      <w:r w:rsidRPr="00FD446F">
        <w:rPr>
          <w:rStyle w:val="a6"/>
        </w:rPr>
        <w:footnoteRef/>
      </w:r>
      <w:r w:rsidRPr="00FD446F">
        <w:rPr>
          <w:rtl/>
        </w:rPr>
        <w:t xml:space="preserve"> </w:t>
      </w:r>
      <w:r w:rsidRPr="00FD446F">
        <w:rPr>
          <w:rFonts w:hint="cs"/>
          <w:rtl/>
        </w:rPr>
        <w:t xml:space="preserve">ראה לעיל </w:t>
      </w:r>
      <w:proofErr w:type="spellStart"/>
      <w:r w:rsidRPr="00FD446F">
        <w:rPr>
          <w:rFonts w:hint="cs"/>
          <w:rtl/>
        </w:rPr>
        <w:t>הע"ש</w:t>
      </w:r>
      <w:proofErr w:type="spellEnd"/>
      <w:r w:rsidRPr="00FD446F">
        <w:rPr>
          <w:rFonts w:hint="cs"/>
          <w:rtl/>
        </w:rPr>
        <w:t xml:space="preserve"> מס' 2 </w:t>
      </w:r>
      <w:proofErr w:type="spellStart"/>
      <w:r w:rsidRPr="00FD446F">
        <w:rPr>
          <w:rFonts w:hint="cs"/>
          <w:rtl/>
        </w:rPr>
        <w:t>עמ</w:t>
      </w:r>
      <w:proofErr w:type="spellEnd"/>
      <w:r w:rsidRPr="00FD446F">
        <w:rPr>
          <w:rFonts w:hint="cs"/>
          <w:rtl/>
        </w:rPr>
        <w:t>': 8</w:t>
      </w:r>
    </w:p>
  </w:footnote>
  <w:footnote w:id="4">
    <w:p w:rsidR="00BB0C33" w:rsidRPr="00FD446F" w:rsidRDefault="00BB0C33" w:rsidP="00BB0C33">
      <w:pPr>
        <w:pStyle w:val="a4"/>
      </w:pPr>
      <w:r w:rsidRPr="00FD446F">
        <w:rPr>
          <w:rStyle w:val="a6"/>
        </w:rPr>
        <w:footnoteRef/>
      </w:r>
      <w:r w:rsidRPr="00FD446F">
        <w:rPr>
          <w:rtl/>
        </w:rPr>
        <w:t xml:space="preserve"> </w:t>
      </w:r>
      <w:proofErr w:type="spellStart"/>
      <w:r w:rsidRPr="00FD446F">
        <w:rPr>
          <w:rFonts w:ascii="Arial" w:hAnsi="Arial"/>
          <w:rtl/>
        </w:rPr>
        <w:t>ה"פ</w:t>
      </w:r>
      <w:proofErr w:type="spellEnd"/>
      <w:r w:rsidRPr="00FD446F">
        <w:rPr>
          <w:rFonts w:ascii="Arial" w:hAnsi="Arial"/>
          <w:rtl/>
        </w:rPr>
        <w:t xml:space="preserve"> (</w:t>
      </w:r>
      <w:proofErr w:type="spellStart"/>
      <w:r w:rsidRPr="00FD446F">
        <w:rPr>
          <w:rFonts w:ascii="Arial" w:hAnsi="Arial"/>
          <w:rtl/>
        </w:rPr>
        <w:t>יר</w:t>
      </w:r>
      <w:proofErr w:type="spellEnd"/>
      <w:r w:rsidRPr="00FD446F">
        <w:rPr>
          <w:rFonts w:ascii="Arial" w:hAnsi="Arial"/>
          <w:rtl/>
        </w:rPr>
        <w:t xml:space="preserve">') 4098/05 </w:t>
      </w:r>
      <w:r w:rsidRPr="00FD446F">
        <w:rPr>
          <w:rFonts w:ascii="Arial" w:hAnsi="Arial"/>
          <w:b/>
          <w:bCs/>
          <w:rtl/>
        </w:rPr>
        <w:t>יהונתן צבי, עו"ד נ' בתיה אחזקת נכסים בע"מ</w:t>
      </w:r>
      <w:r w:rsidRPr="00FD446F">
        <w:rPr>
          <w:rFonts w:ascii="Arial" w:hAnsi="Arial"/>
          <w:rtl/>
        </w:rPr>
        <w:t xml:space="preserve">, תק-מח 2005(3), 1588, 1593 (2005).  </w:t>
      </w:r>
      <w:r w:rsidRPr="00FD446F">
        <w:rPr>
          <w:rFonts w:hint="cs"/>
          <w:rtl/>
        </w:rPr>
        <w:t>(</w:t>
      </w:r>
      <w:proofErr w:type="spellStart"/>
      <w:r w:rsidRPr="00FD446F">
        <w:rPr>
          <w:rFonts w:hint="cs"/>
          <w:rtl/>
        </w:rPr>
        <w:t>להלן:יהונתן</w:t>
      </w:r>
      <w:proofErr w:type="spellEnd"/>
      <w:r w:rsidRPr="00FD446F">
        <w:rPr>
          <w:rFonts w:hint="cs"/>
          <w:rtl/>
        </w:rPr>
        <w:t xml:space="preserve"> צבי")</w:t>
      </w:r>
    </w:p>
  </w:footnote>
  <w:footnote w:id="5">
    <w:p w:rsidR="00BB0C33" w:rsidRPr="00F75986" w:rsidRDefault="00BB0C33" w:rsidP="00BB0C33">
      <w:pPr>
        <w:pStyle w:val="a4"/>
        <w:rPr>
          <w:sz w:val="18"/>
          <w:szCs w:val="18"/>
        </w:rPr>
      </w:pPr>
      <w:r w:rsidRPr="00FD446F">
        <w:rPr>
          <w:rStyle w:val="a6"/>
        </w:rPr>
        <w:footnoteRef/>
      </w:r>
      <w:r w:rsidRPr="00FD446F">
        <w:rPr>
          <w:rtl/>
        </w:rPr>
        <w:t xml:space="preserve"> </w:t>
      </w:r>
      <w:r w:rsidRPr="00FD446F">
        <w:rPr>
          <w:rFonts w:hint="cs"/>
          <w:rtl/>
        </w:rPr>
        <w:t xml:space="preserve">ראה לעיל </w:t>
      </w:r>
      <w:proofErr w:type="spellStart"/>
      <w:r w:rsidRPr="00FD446F">
        <w:rPr>
          <w:rFonts w:hint="cs"/>
          <w:rtl/>
        </w:rPr>
        <w:t>הע"ש</w:t>
      </w:r>
      <w:proofErr w:type="spellEnd"/>
      <w:r w:rsidRPr="00FD446F">
        <w:rPr>
          <w:rFonts w:hint="cs"/>
          <w:rtl/>
        </w:rPr>
        <w:t xml:space="preserve"> מס' 2 </w:t>
      </w:r>
      <w:proofErr w:type="spellStart"/>
      <w:r w:rsidRPr="00FD446F">
        <w:rPr>
          <w:rFonts w:hint="cs"/>
          <w:rtl/>
        </w:rPr>
        <w:t>עמ</w:t>
      </w:r>
      <w:proofErr w:type="spellEnd"/>
      <w:r w:rsidRPr="00FD446F">
        <w:rPr>
          <w:rFonts w:hint="cs"/>
          <w:rtl/>
        </w:rPr>
        <w:t>': 10</w:t>
      </w:r>
    </w:p>
  </w:footnote>
  <w:footnote w:id="6">
    <w:p w:rsidR="00BB0C33" w:rsidRPr="00F75986" w:rsidRDefault="00BB0C33" w:rsidP="00BB0C33">
      <w:pPr>
        <w:pStyle w:val="a4"/>
        <w:rPr>
          <w:sz w:val="16"/>
          <w:szCs w:val="16"/>
        </w:rPr>
      </w:pPr>
      <w:r w:rsidRPr="00F75986">
        <w:rPr>
          <w:rStyle w:val="a6"/>
          <w:sz w:val="16"/>
          <w:szCs w:val="16"/>
        </w:rPr>
        <w:footnoteRef/>
      </w:r>
      <w:r w:rsidRPr="00F75986">
        <w:rPr>
          <w:sz w:val="16"/>
          <w:szCs w:val="16"/>
          <w:rtl/>
        </w:rPr>
        <w:t xml:space="preserve"> </w:t>
      </w:r>
      <w:r w:rsidRPr="00F75986">
        <w:rPr>
          <w:rFonts w:hint="cs"/>
          <w:sz w:val="16"/>
          <w:szCs w:val="16"/>
          <w:rtl/>
        </w:rPr>
        <w:t xml:space="preserve">ראה לעיל </w:t>
      </w:r>
      <w:proofErr w:type="spellStart"/>
      <w:r w:rsidRPr="00F75986">
        <w:rPr>
          <w:rFonts w:hint="cs"/>
          <w:sz w:val="16"/>
          <w:szCs w:val="16"/>
          <w:rtl/>
        </w:rPr>
        <w:t>הע"ש</w:t>
      </w:r>
      <w:proofErr w:type="spellEnd"/>
      <w:r w:rsidRPr="00F75986">
        <w:rPr>
          <w:rFonts w:hint="cs"/>
          <w:sz w:val="16"/>
          <w:szCs w:val="16"/>
          <w:rtl/>
        </w:rPr>
        <w:t xml:space="preserve"> מס' 2 </w:t>
      </w:r>
      <w:proofErr w:type="spellStart"/>
      <w:r w:rsidRPr="00F75986">
        <w:rPr>
          <w:rFonts w:hint="cs"/>
          <w:sz w:val="16"/>
          <w:szCs w:val="16"/>
          <w:rtl/>
        </w:rPr>
        <w:t>עמ</w:t>
      </w:r>
      <w:proofErr w:type="spellEnd"/>
      <w:r w:rsidRPr="00F75986">
        <w:rPr>
          <w:rFonts w:hint="cs"/>
          <w:sz w:val="16"/>
          <w:szCs w:val="16"/>
          <w:rtl/>
        </w:rPr>
        <w:t>': 9</w:t>
      </w:r>
    </w:p>
  </w:footnote>
  <w:footnote w:id="7">
    <w:p w:rsidR="00BB0C33" w:rsidRPr="00F75986" w:rsidRDefault="00BB0C33" w:rsidP="00BB0C33">
      <w:pPr>
        <w:pStyle w:val="a4"/>
        <w:rPr>
          <w:sz w:val="16"/>
          <w:szCs w:val="16"/>
          <w:rtl/>
        </w:rPr>
      </w:pPr>
      <w:r w:rsidRPr="00F75986">
        <w:rPr>
          <w:rStyle w:val="a6"/>
          <w:sz w:val="16"/>
          <w:szCs w:val="16"/>
        </w:rPr>
        <w:footnoteRef/>
      </w:r>
      <w:r w:rsidRPr="00F75986">
        <w:rPr>
          <w:sz w:val="16"/>
          <w:szCs w:val="16"/>
          <w:rtl/>
        </w:rPr>
        <w:t xml:space="preserve"> </w:t>
      </w:r>
      <w:r w:rsidRPr="00F75986">
        <w:rPr>
          <w:rFonts w:hint="cs"/>
          <w:sz w:val="16"/>
          <w:szCs w:val="16"/>
          <w:rtl/>
        </w:rPr>
        <w:t xml:space="preserve">ראה לעיל </w:t>
      </w:r>
      <w:proofErr w:type="spellStart"/>
      <w:r w:rsidRPr="00F75986">
        <w:rPr>
          <w:rFonts w:hint="cs"/>
          <w:sz w:val="16"/>
          <w:szCs w:val="16"/>
          <w:rtl/>
        </w:rPr>
        <w:t>הע"ש</w:t>
      </w:r>
      <w:proofErr w:type="spellEnd"/>
      <w:r w:rsidRPr="00F75986">
        <w:rPr>
          <w:rFonts w:hint="cs"/>
          <w:sz w:val="16"/>
          <w:szCs w:val="16"/>
          <w:rtl/>
        </w:rPr>
        <w:t xml:space="preserve"> מס' 2 </w:t>
      </w:r>
      <w:proofErr w:type="spellStart"/>
      <w:r w:rsidRPr="00F75986">
        <w:rPr>
          <w:rFonts w:hint="cs"/>
          <w:sz w:val="16"/>
          <w:szCs w:val="16"/>
          <w:rtl/>
        </w:rPr>
        <w:t>עמ</w:t>
      </w:r>
      <w:proofErr w:type="spellEnd"/>
      <w:r w:rsidRPr="00F75986">
        <w:rPr>
          <w:rFonts w:hint="cs"/>
          <w:sz w:val="16"/>
          <w:szCs w:val="16"/>
          <w:rtl/>
        </w:rPr>
        <w:t>': 10</w:t>
      </w:r>
    </w:p>
  </w:footnote>
  <w:footnote w:id="8">
    <w:p w:rsidR="00BB0C33" w:rsidRDefault="00BB0C33" w:rsidP="00BB0C33">
      <w:pPr>
        <w:pStyle w:val="a4"/>
      </w:pPr>
      <w:r>
        <w:rPr>
          <w:rStyle w:val="a6"/>
        </w:rPr>
        <w:footnoteRef/>
      </w:r>
      <w:r>
        <w:rPr>
          <w:rtl/>
        </w:rPr>
        <w:t xml:space="preserve"> </w:t>
      </w:r>
      <w:r w:rsidRPr="00BE2F9E">
        <w:rPr>
          <w:rFonts w:hint="cs"/>
          <w:sz w:val="18"/>
          <w:szCs w:val="18"/>
          <w:rtl/>
        </w:rPr>
        <w:t xml:space="preserve">פרופ' הדרה בר מור, </w:t>
      </w:r>
      <w:r w:rsidRPr="00BE2F9E">
        <w:rPr>
          <w:rFonts w:hint="cs"/>
          <w:b/>
          <w:bCs/>
          <w:sz w:val="18"/>
          <w:szCs w:val="18"/>
          <w:rtl/>
        </w:rPr>
        <w:t>דיני תאגידים</w:t>
      </w:r>
      <w:r>
        <w:rPr>
          <w:rFonts w:hint="cs"/>
          <w:sz w:val="18"/>
          <w:szCs w:val="18"/>
          <w:rtl/>
        </w:rPr>
        <w:t>, כרך ב</w:t>
      </w:r>
      <w:r w:rsidRPr="00BE2F9E">
        <w:rPr>
          <w:rFonts w:hint="cs"/>
          <w:sz w:val="18"/>
          <w:szCs w:val="18"/>
          <w:rtl/>
        </w:rPr>
        <w:t xml:space="preserve">', עמ' </w:t>
      </w:r>
      <w:r>
        <w:rPr>
          <w:rFonts w:hint="cs"/>
          <w:sz w:val="18"/>
          <w:szCs w:val="18"/>
          <w:rtl/>
        </w:rPr>
        <w:t>93(להלן:"</w:t>
      </w:r>
      <w:proofErr w:type="spellStart"/>
      <w:r>
        <w:rPr>
          <w:rFonts w:hint="cs"/>
          <w:sz w:val="18"/>
          <w:szCs w:val="18"/>
          <w:rtl/>
        </w:rPr>
        <w:t>פרופ</w:t>
      </w:r>
      <w:proofErr w:type="spellEnd"/>
      <w:r>
        <w:rPr>
          <w:rFonts w:hint="cs"/>
          <w:sz w:val="18"/>
          <w:szCs w:val="18"/>
          <w:rtl/>
        </w:rPr>
        <w:t>' הדרה בר מור")</w:t>
      </w:r>
    </w:p>
  </w:footnote>
  <w:footnote w:id="9">
    <w:p w:rsidR="00BB0C33" w:rsidRPr="003F05DA" w:rsidRDefault="00BB0C33" w:rsidP="00BB0C33">
      <w:pPr>
        <w:pStyle w:val="a4"/>
        <w:rPr>
          <w:sz w:val="16"/>
          <w:szCs w:val="16"/>
        </w:rPr>
      </w:pPr>
      <w:r>
        <w:rPr>
          <w:rStyle w:val="a6"/>
        </w:rPr>
        <w:footnoteRef/>
      </w:r>
      <w:r>
        <w:rPr>
          <w:rtl/>
        </w:rPr>
        <w:t xml:space="preserve"> </w:t>
      </w:r>
      <w:r>
        <w:rPr>
          <w:rFonts w:hint="cs"/>
          <w:sz w:val="16"/>
          <w:szCs w:val="16"/>
          <w:rtl/>
        </w:rPr>
        <w:t xml:space="preserve">ראה לעיל </w:t>
      </w:r>
      <w:proofErr w:type="spellStart"/>
      <w:r>
        <w:rPr>
          <w:rFonts w:hint="cs"/>
          <w:sz w:val="16"/>
          <w:szCs w:val="16"/>
          <w:rtl/>
        </w:rPr>
        <w:t>הע"ש</w:t>
      </w:r>
      <w:proofErr w:type="spellEnd"/>
      <w:r>
        <w:rPr>
          <w:rFonts w:hint="cs"/>
          <w:sz w:val="16"/>
          <w:szCs w:val="16"/>
          <w:rtl/>
        </w:rPr>
        <w:t xml:space="preserve"> מס': 2</w:t>
      </w:r>
    </w:p>
  </w:footnote>
  <w:footnote w:id="10">
    <w:p w:rsidR="00BB0C33" w:rsidRDefault="00BB0C33" w:rsidP="00BB0C33">
      <w:pPr>
        <w:pStyle w:val="a4"/>
      </w:pPr>
      <w:r>
        <w:rPr>
          <w:rStyle w:val="a6"/>
        </w:rPr>
        <w:footnoteRef/>
      </w:r>
      <w:r>
        <w:rPr>
          <w:rtl/>
        </w:rPr>
        <w:t xml:space="preserve"> </w:t>
      </w:r>
      <w:r>
        <w:rPr>
          <w:rFonts w:hint="cs"/>
          <w:rtl/>
        </w:rPr>
        <w:t xml:space="preserve">ע"א 30/64 </w:t>
      </w:r>
      <w:r w:rsidRPr="008950C4">
        <w:rPr>
          <w:rFonts w:hint="cs"/>
          <w:b/>
          <w:bCs/>
          <w:rtl/>
        </w:rPr>
        <w:t>תוצרת מזון א"י בע"מ נ' מנהל המכס והבלו,</w:t>
      </w:r>
      <w:r>
        <w:rPr>
          <w:rFonts w:hint="cs"/>
          <w:rtl/>
        </w:rPr>
        <w:t xml:space="preserve"> פ"ד </w:t>
      </w:r>
      <w:proofErr w:type="spellStart"/>
      <w:r>
        <w:rPr>
          <w:rFonts w:hint="cs"/>
          <w:rtl/>
        </w:rPr>
        <w:t>יח</w:t>
      </w:r>
      <w:proofErr w:type="spellEnd"/>
      <w:r>
        <w:rPr>
          <w:rFonts w:hint="cs"/>
          <w:rtl/>
        </w:rPr>
        <w:t>(4) 85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26409"/>
    <w:multiLevelType w:val="hybridMultilevel"/>
    <w:tmpl w:val="3DFEC712"/>
    <w:lvl w:ilvl="0" w:tplc="8AC04C44">
      <w:start w:val="1"/>
      <w:numFmt w:val="decimal"/>
      <w:lvlText w:val="%1."/>
      <w:lvlJc w:val="left"/>
      <w:pPr>
        <w:tabs>
          <w:tab w:val="num" w:pos="-360"/>
        </w:tabs>
        <w:ind w:left="-360" w:hanging="360"/>
      </w:pPr>
      <w:rPr>
        <w:rFonts w:hint="cs"/>
      </w:rPr>
    </w:lvl>
    <w:lvl w:ilvl="1" w:tplc="04090001">
      <w:start w:val="1"/>
      <w:numFmt w:val="bullet"/>
      <w:lvlText w:val=""/>
      <w:lvlJc w:val="left"/>
      <w:pPr>
        <w:tabs>
          <w:tab w:val="num" w:pos="360"/>
        </w:tabs>
        <w:ind w:left="360" w:hanging="360"/>
      </w:pPr>
      <w:rPr>
        <w:rFonts w:ascii="Symbol" w:hAnsi="Symbol" w:hint="default"/>
      </w:r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 w15:restartNumberingAfterBreak="0">
    <w:nsid w:val="252522D0"/>
    <w:multiLevelType w:val="singleLevel"/>
    <w:tmpl w:val="288CCCE0"/>
    <w:lvl w:ilvl="0">
      <w:start w:val="1"/>
      <w:numFmt w:val="decimal"/>
      <w:lvlText w:val="%1. "/>
      <w:legacy w:legacy="1" w:legacySpace="0" w:legacyIndent="283"/>
      <w:lvlJc w:val="center"/>
      <w:pPr>
        <w:ind w:left="283" w:right="283" w:hanging="283"/>
      </w:pPr>
      <w:rPr>
        <w:rFonts w:ascii="Times New Roman" w:hAnsi="Times New Roman" w:hint="default"/>
        <w:b w:val="0"/>
        <w:i w:val="0"/>
        <w:sz w:val="20"/>
        <w:u w:val="none"/>
      </w:rPr>
    </w:lvl>
  </w:abstractNum>
  <w:abstractNum w:abstractNumId="2" w15:restartNumberingAfterBreak="0">
    <w:nsid w:val="2FD36D71"/>
    <w:multiLevelType w:val="singleLevel"/>
    <w:tmpl w:val="DFAEC212"/>
    <w:lvl w:ilvl="0">
      <w:start w:val="1"/>
      <w:numFmt w:val="decimal"/>
      <w:lvlText w:val="%1."/>
      <w:lvlJc w:val="left"/>
      <w:pPr>
        <w:tabs>
          <w:tab w:val="num" w:pos="360"/>
        </w:tabs>
        <w:ind w:hanging="360"/>
      </w:pPr>
      <w:rPr>
        <w:rFonts w:cs="David" w:hint="default"/>
      </w:rPr>
    </w:lvl>
  </w:abstractNum>
  <w:abstractNum w:abstractNumId="3" w15:restartNumberingAfterBreak="0">
    <w:nsid w:val="38A5451E"/>
    <w:multiLevelType w:val="hybridMultilevel"/>
    <w:tmpl w:val="B3D8D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7758CC"/>
    <w:multiLevelType w:val="hybridMultilevel"/>
    <w:tmpl w:val="4FC84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BF3"/>
    <w:rsid w:val="00034C5B"/>
    <w:rsid w:val="0003774E"/>
    <w:rsid w:val="00041A30"/>
    <w:rsid w:val="00041FD9"/>
    <w:rsid w:val="00043BFB"/>
    <w:rsid w:val="00043E03"/>
    <w:rsid w:val="00047ACD"/>
    <w:rsid w:val="00050F76"/>
    <w:rsid w:val="000539CD"/>
    <w:rsid w:val="00063589"/>
    <w:rsid w:val="00064791"/>
    <w:rsid w:val="00065D2D"/>
    <w:rsid w:val="0007257D"/>
    <w:rsid w:val="000742EF"/>
    <w:rsid w:val="00080C43"/>
    <w:rsid w:val="0008267A"/>
    <w:rsid w:val="00085565"/>
    <w:rsid w:val="00091AA3"/>
    <w:rsid w:val="00096A7E"/>
    <w:rsid w:val="000A793F"/>
    <w:rsid w:val="000B13E1"/>
    <w:rsid w:val="000B2244"/>
    <w:rsid w:val="000B59A7"/>
    <w:rsid w:val="000B5AD1"/>
    <w:rsid w:val="000C1B64"/>
    <w:rsid w:val="000C4B63"/>
    <w:rsid w:val="000D3EF5"/>
    <w:rsid w:val="000E4692"/>
    <w:rsid w:val="000F0E37"/>
    <w:rsid w:val="000F2EE3"/>
    <w:rsid w:val="000F35CA"/>
    <w:rsid w:val="000F7A98"/>
    <w:rsid w:val="00101F51"/>
    <w:rsid w:val="00101FE1"/>
    <w:rsid w:val="00104B0F"/>
    <w:rsid w:val="0010603F"/>
    <w:rsid w:val="00111FC4"/>
    <w:rsid w:val="00112C24"/>
    <w:rsid w:val="001144F0"/>
    <w:rsid w:val="001148F9"/>
    <w:rsid w:val="00120986"/>
    <w:rsid w:val="0012528D"/>
    <w:rsid w:val="00133D4C"/>
    <w:rsid w:val="001447C2"/>
    <w:rsid w:val="00147252"/>
    <w:rsid w:val="00150088"/>
    <w:rsid w:val="00153C85"/>
    <w:rsid w:val="0015719D"/>
    <w:rsid w:val="00157C48"/>
    <w:rsid w:val="00161829"/>
    <w:rsid w:val="00172FB8"/>
    <w:rsid w:val="00174B54"/>
    <w:rsid w:val="00182B52"/>
    <w:rsid w:val="001931D5"/>
    <w:rsid w:val="00193854"/>
    <w:rsid w:val="001963D8"/>
    <w:rsid w:val="00197792"/>
    <w:rsid w:val="001977BA"/>
    <w:rsid w:val="00197D6F"/>
    <w:rsid w:val="001A0B5F"/>
    <w:rsid w:val="001A0F20"/>
    <w:rsid w:val="001A1208"/>
    <w:rsid w:val="001A4B8B"/>
    <w:rsid w:val="001A7F6D"/>
    <w:rsid w:val="001B0F2B"/>
    <w:rsid w:val="001B400D"/>
    <w:rsid w:val="001C7666"/>
    <w:rsid w:val="001D7674"/>
    <w:rsid w:val="001E3321"/>
    <w:rsid w:val="001E3A4D"/>
    <w:rsid w:val="001E5A7C"/>
    <w:rsid w:val="001F7828"/>
    <w:rsid w:val="00200981"/>
    <w:rsid w:val="00201AE4"/>
    <w:rsid w:val="00201E1A"/>
    <w:rsid w:val="00215393"/>
    <w:rsid w:val="00215E29"/>
    <w:rsid w:val="00233AC5"/>
    <w:rsid w:val="0024406C"/>
    <w:rsid w:val="00244E9D"/>
    <w:rsid w:val="00246B9D"/>
    <w:rsid w:val="00250E07"/>
    <w:rsid w:val="00253CFF"/>
    <w:rsid w:val="00257C99"/>
    <w:rsid w:val="00261DC1"/>
    <w:rsid w:val="00265B17"/>
    <w:rsid w:val="0027030E"/>
    <w:rsid w:val="00274D78"/>
    <w:rsid w:val="002809BF"/>
    <w:rsid w:val="00281DC6"/>
    <w:rsid w:val="002847D5"/>
    <w:rsid w:val="00284C43"/>
    <w:rsid w:val="00286F10"/>
    <w:rsid w:val="002872BD"/>
    <w:rsid w:val="002A16D9"/>
    <w:rsid w:val="002A2036"/>
    <w:rsid w:val="002A4D6B"/>
    <w:rsid w:val="002B06EC"/>
    <w:rsid w:val="002B3B00"/>
    <w:rsid w:val="002D1C20"/>
    <w:rsid w:val="002D3181"/>
    <w:rsid w:val="002D79A3"/>
    <w:rsid w:val="002E545F"/>
    <w:rsid w:val="002F4162"/>
    <w:rsid w:val="003010A7"/>
    <w:rsid w:val="00302E06"/>
    <w:rsid w:val="00305393"/>
    <w:rsid w:val="00310785"/>
    <w:rsid w:val="00317D9E"/>
    <w:rsid w:val="0032657E"/>
    <w:rsid w:val="00326646"/>
    <w:rsid w:val="0032704A"/>
    <w:rsid w:val="00327209"/>
    <w:rsid w:val="0034211B"/>
    <w:rsid w:val="00361B90"/>
    <w:rsid w:val="003625DA"/>
    <w:rsid w:val="00373899"/>
    <w:rsid w:val="00386A33"/>
    <w:rsid w:val="00391679"/>
    <w:rsid w:val="003944BA"/>
    <w:rsid w:val="003945DF"/>
    <w:rsid w:val="003C682B"/>
    <w:rsid w:val="003D00F0"/>
    <w:rsid w:val="003D33A5"/>
    <w:rsid w:val="003D5430"/>
    <w:rsid w:val="003E1C33"/>
    <w:rsid w:val="003E2C11"/>
    <w:rsid w:val="003E4016"/>
    <w:rsid w:val="003E7FE4"/>
    <w:rsid w:val="003F20BB"/>
    <w:rsid w:val="003F2C70"/>
    <w:rsid w:val="003F3BD1"/>
    <w:rsid w:val="003F60DB"/>
    <w:rsid w:val="003F653A"/>
    <w:rsid w:val="00403AD1"/>
    <w:rsid w:val="00404FD6"/>
    <w:rsid w:val="00412CE2"/>
    <w:rsid w:val="00413B4E"/>
    <w:rsid w:val="00413C42"/>
    <w:rsid w:val="00420B22"/>
    <w:rsid w:val="00420C4D"/>
    <w:rsid w:val="0043366C"/>
    <w:rsid w:val="00433E8A"/>
    <w:rsid w:val="004428D8"/>
    <w:rsid w:val="004514E7"/>
    <w:rsid w:val="00456564"/>
    <w:rsid w:val="0046094A"/>
    <w:rsid w:val="00463BCA"/>
    <w:rsid w:val="00466570"/>
    <w:rsid w:val="004670FD"/>
    <w:rsid w:val="00471082"/>
    <w:rsid w:val="00472D9B"/>
    <w:rsid w:val="00472F9E"/>
    <w:rsid w:val="00473AD1"/>
    <w:rsid w:val="00482F9C"/>
    <w:rsid w:val="00487C85"/>
    <w:rsid w:val="00492EA0"/>
    <w:rsid w:val="004A3315"/>
    <w:rsid w:val="004A50F6"/>
    <w:rsid w:val="004B2711"/>
    <w:rsid w:val="004C0A2D"/>
    <w:rsid w:val="004C0CF9"/>
    <w:rsid w:val="004C2142"/>
    <w:rsid w:val="004C2ADF"/>
    <w:rsid w:val="004C46C7"/>
    <w:rsid w:val="004D1034"/>
    <w:rsid w:val="004D71F1"/>
    <w:rsid w:val="004E4BDB"/>
    <w:rsid w:val="004F1D96"/>
    <w:rsid w:val="004F2558"/>
    <w:rsid w:val="004F66E3"/>
    <w:rsid w:val="00510025"/>
    <w:rsid w:val="00512092"/>
    <w:rsid w:val="00522B02"/>
    <w:rsid w:val="005238BB"/>
    <w:rsid w:val="00540276"/>
    <w:rsid w:val="00543D4F"/>
    <w:rsid w:val="0055031A"/>
    <w:rsid w:val="0055047E"/>
    <w:rsid w:val="00560928"/>
    <w:rsid w:val="0056451F"/>
    <w:rsid w:val="0056548E"/>
    <w:rsid w:val="00566622"/>
    <w:rsid w:val="00570B1F"/>
    <w:rsid w:val="00577B02"/>
    <w:rsid w:val="00584350"/>
    <w:rsid w:val="005851D2"/>
    <w:rsid w:val="005860ED"/>
    <w:rsid w:val="00587F9B"/>
    <w:rsid w:val="00592C88"/>
    <w:rsid w:val="005948E1"/>
    <w:rsid w:val="005979A5"/>
    <w:rsid w:val="00597AA6"/>
    <w:rsid w:val="00597F46"/>
    <w:rsid w:val="005A6572"/>
    <w:rsid w:val="005B1311"/>
    <w:rsid w:val="005B60BC"/>
    <w:rsid w:val="005D1B7F"/>
    <w:rsid w:val="005D5D9C"/>
    <w:rsid w:val="005D6822"/>
    <w:rsid w:val="005E606C"/>
    <w:rsid w:val="005F0F22"/>
    <w:rsid w:val="005F195D"/>
    <w:rsid w:val="006025CD"/>
    <w:rsid w:val="0060673C"/>
    <w:rsid w:val="00633DBB"/>
    <w:rsid w:val="00635C7F"/>
    <w:rsid w:val="00645D8D"/>
    <w:rsid w:val="00656FEA"/>
    <w:rsid w:val="006603B0"/>
    <w:rsid w:val="0066418A"/>
    <w:rsid w:val="00664905"/>
    <w:rsid w:val="0066564D"/>
    <w:rsid w:val="006662EC"/>
    <w:rsid w:val="00666DE5"/>
    <w:rsid w:val="00671A2C"/>
    <w:rsid w:val="006812B9"/>
    <w:rsid w:val="00684F36"/>
    <w:rsid w:val="0069200E"/>
    <w:rsid w:val="00693818"/>
    <w:rsid w:val="006A2EFD"/>
    <w:rsid w:val="006A5AA8"/>
    <w:rsid w:val="006B1AF0"/>
    <w:rsid w:val="006B378A"/>
    <w:rsid w:val="006B73E7"/>
    <w:rsid w:val="006D5593"/>
    <w:rsid w:val="006E010A"/>
    <w:rsid w:val="006E2E19"/>
    <w:rsid w:val="006E38A5"/>
    <w:rsid w:val="006F171A"/>
    <w:rsid w:val="006F3BAF"/>
    <w:rsid w:val="006F6591"/>
    <w:rsid w:val="00710CA5"/>
    <w:rsid w:val="007146CB"/>
    <w:rsid w:val="007211CC"/>
    <w:rsid w:val="00733F5A"/>
    <w:rsid w:val="00736A43"/>
    <w:rsid w:val="00740937"/>
    <w:rsid w:val="007500A2"/>
    <w:rsid w:val="00753C46"/>
    <w:rsid w:val="007554C6"/>
    <w:rsid w:val="007569D1"/>
    <w:rsid w:val="00780B11"/>
    <w:rsid w:val="00780C1D"/>
    <w:rsid w:val="007859BE"/>
    <w:rsid w:val="00792211"/>
    <w:rsid w:val="00792667"/>
    <w:rsid w:val="00793E40"/>
    <w:rsid w:val="0079486E"/>
    <w:rsid w:val="00795FC7"/>
    <w:rsid w:val="007A20EE"/>
    <w:rsid w:val="007A7129"/>
    <w:rsid w:val="007B58F4"/>
    <w:rsid w:val="007C1533"/>
    <w:rsid w:val="007C27CB"/>
    <w:rsid w:val="007D56AF"/>
    <w:rsid w:val="007E191C"/>
    <w:rsid w:val="007E5B6F"/>
    <w:rsid w:val="007F09C3"/>
    <w:rsid w:val="007F6B82"/>
    <w:rsid w:val="00803411"/>
    <w:rsid w:val="0080580F"/>
    <w:rsid w:val="00806C7E"/>
    <w:rsid w:val="008213AC"/>
    <w:rsid w:val="00825387"/>
    <w:rsid w:val="0083500D"/>
    <w:rsid w:val="00847B17"/>
    <w:rsid w:val="00850EA4"/>
    <w:rsid w:val="00851EB7"/>
    <w:rsid w:val="008572DF"/>
    <w:rsid w:val="00861965"/>
    <w:rsid w:val="00861D9B"/>
    <w:rsid w:val="00862FF5"/>
    <w:rsid w:val="00876F29"/>
    <w:rsid w:val="008815B2"/>
    <w:rsid w:val="008828B7"/>
    <w:rsid w:val="00887394"/>
    <w:rsid w:val="0089019C"/>
    <w:rsid w:val="008940AB"/>
    <w:rsid w:val="00894D42"/>
    <w:rsid w:val="00895EB5"/>
    <w:rsid w:val="00896E85"/>
    <w:rsid w:val="008A5B51"/>
    <w:rsid w:val="008A724B"/>
    <w:rsid w:val="008B4427"/>
    <w:rsid w:val="008B597A"/>
    <w:rsid w:val="008C2DDD"/>
    <w:rsid w:val="008C320A"/>
    <w:rsid w:val="008C34A6"/>
    <w:rsid w:val="008C677E"/>
    <w:rsid w:val="008D700C"/>
    <w:rsid w:val="008D7F50"/>
    <w:rsid w:val="008E1617"/>
    <w:rsid w:val="008F4874"/>
    <w:rsid w:val="008F5B91"/>
    <w:rsid w:val="008F790E"/>
    <w:rsid w:val="0090297D"/>
    <w:rsid w:val="00905AD3"/>
    <w:rsid w:val="009261D1"/>
    <w:rsid w:val="00946ECB"/>
    <w:rsid w:val="00953044"/>
    <w:rsid w:val="0095424D"/>
    <w:rsid w:val="00966127"/>
    <w:rsid w:val="00966852"/>
    <w:rsid w:val="00972F31"/>
    <w:rsid w:val="009779C9"/>
    <w:rsid w:val="0098769A"/>
    <w:rsid w:val="00992603"/>
    <w:rsid w:val="009946CB"/>
    <w:rsid w:val="009B2CB7"/>
    <w:rsid w:val="009C12F2"/>
    <w:rsid w:val="009C1475"/>
    <w:rsid w:val="009C580F"/>
    <w:rsid w:val="009C7301"/>
    <w:rsid w:val="009D619D"/>
    <w:rsid w:val="009D6C56"/>
    <w:rsid w:val="009D7AB3"/>
    <w:rsid w:val="009D7FCD"/>
    <w:rsid w:val="009E3622"/>
    <w:rsid w:val="009E51DC"/>
    <w:rsid w:val="009E5D3B"/>
    <w:rsid w:val="00A05B1D"/>
    <w:rsid w:val="00A15431"/>
    <w:rsid w:val="00A17C1E"/>
    <w:rsid w:val="00A26F4E"/>
    <w:rsid w:val="00A36079"/>
    <w:rsid w:val="00A4079F"/>
    <w:rsid w:val="00A419C8"/>
    <w:rsid w:val="00A44921"/>
    <w:rsid w:val="00A44F12"/>
    <w:rsid w:val="00A4696C"/>
    <w:rsid w:val="00A51AE8"/>
    <w:rsid w:val="00A5699F"/>
    <w:rsid w:val="00A619F9"/>
    <w:rsid w:val="00A7157C"/>
    <w:rsid w:val="00A73A4E"/>
    <w:rsid w:val="00A768DB"/>
    <w:rsid w:val="00A850A1"/>
    <w:rsid w:val="00A87E0A"/>
    <w:rsid w:val="00A90CAA"/>
    <w:rsid w:val="00A91FE7"/>
    <w:rsid w:val="00A96A90"/>
    <w:rsid w:val="00AA1DE9"/>
    <w:rsid w:val="00AA4BB5"/>
    <w:rsid w:val="00AA53AD"/>
    <w:rsid w:val="00AA6663"/>
    <w:rsid w:val="00AA6C6C"/>
    <w:rsid w:val="00AC50D9"/>
    <w:rsid w:val="00AC5A00"/>
    <w:rsid w:val="00AC5F79"/>
    <w:rsid w:val="00AD0E6B"/>
    <w:rsid w:val="00AD6327"/>
    <w:rsid w:val="00AE2767"/>
    <w:rsid w:val="00AE53B0"/>
    <w:rsid w:val="00AF2342"/>
    <w:rsid w:val="00AF3EFA"/>
    <w:rsid w:val="00AF56C3"/>
    <w:rsid w:val="00B00F85"/>
    <w:rsid w:val="00B1095D"/>
    <w:rsid w:val="00B11D14"/>
    <w:rsid w:val="00B12D3E"/>
    <w:rsid w:val="00B13247"/>
    <w:rsid w:val="00B21ECB"/>
    <w:rsid w:val="00B35410"/>
    <w:rsid w:val="00B44618"/>
    <w:rsid w:val="00B45403"/>
    <w:rsid w:val="00B45744"/>
    <w:rsid w:val="00B518B0"/>
    <w:rsid w:val="00B52346"/>
    <w:rsid w:val="00B52AD3"/>
    <w:rsid w:val="00B8324C"/>
    <w:rsid w:val="00B9141A"/>
    <w:rsid w:val="00B91781"/>
    <w:rsid w:val="00B97521"/>
    <w:rsid w:val="00BB06EC"/>
    <w:rsid w:val="00BB0C33"/>
    <w:rsid w:val="00BB205F"/>
    <w:rsid w:val="00BC668A"/>
    <w:rsid w:val="00BE19D2"/>
    <w:rsid w:val="00BE63FB"/>
    <w:rsid w:val="00BE7026"/>
    <w:rsid w:val="00BF295C"/>
    <w:rsid w:val="00BF3782"/>
    <w:rsid w:val="00C04B87"/>
    <w:rsid w:val="00C075B8"/>
    <w:rsid w:val="00C10D0F"/>
    <w:rsid w:val="00C21007"/>
    <w:rsid w:val="00C21808"/>
    <w:rsid w:val="00C23E6B"/>
    <w:rsid w:val="00C374FB"/>
    <w:rsid w:val="00C37B8A"/>
    <w:rsid w:val="00C40C86"/>
    <w:rsid w:val="00C46932"/>
    <w:rsid w:val="00C557E9"/>
    <w:rsid w:val="00C70D14"/>
    <w:rsid w:val="00C71113"/>
    <w:rsid w:val="00C73124"/>
    <w:rsid w:val="00C76CAB"/>
    <w:rsid w:val="00C86A12"/>
    <w:rsid w:val="00C87119"/>
    <w:rsid w:val="00C9519F"/>
    <w:rsid w:val="00CB20C0"/>
    <w:rsid w:val="00CB515C"/>
    <w:rsid w:val="00CB7360"/>
    <w:rsid w:val="00CC0D5D"/>
    <w:rsid w:val="00CC3154"/>
    <w:rsid w:val="00CC76CB"/>
    <w:rsid w:val="00CD3619"/>
    <w:rsid w:val="00CD4281"/>
    <w:rsid w:val="00CD4A65"/>
    <w:rsid w:val="00CF6F02"/>
    <w:rsid w:val="00D05E31"/>
    <w:rsid w:val="00D125FA"/>
    <w:rsid w:val="00D128EB"/>
    <w:rsid w:val="00D17544"/>
    <w:rsid w:val="00D17914"/>
    <w:rsid w:val="00D2191E"/>
    <w:rsid w:val="00D22E22"/>
    <w:rsid w:val="00D24CB6"/>
    <w:rsid w:val="00D40AFF"/>
    <w:rsid w:val="00D4121A"/>
    <w:rsid w:val="00D45B1A"/>
    <w:rsid w:val="00D53BF3"/>
    <w:rsid w:val="00D55D72"/>
    <w:rsid w:val="00D561C4"/>
    <w:rsid w:val="00D61B33"/>
    <w:rsid w:val="00D6495C"/>
    <w:rsid w:val="00D74B6C"/>
    <w:rsid w:val="00DA3FBD"/>
    <w:rsid w:val="00DB1484"/>
    <w:rsid w:val="00DB6D0E"/>
    <w:rsid w:val="00DC41DA"/>
    <w:rsid w:val="00DC576D"/>
    <w:rsid w:val="00DD188C"/>
    <w:rsid w:val="00DE6B83"/>
    <w:rsid w:val="00DF2C5C"/>
    <w:rsid w:val="00DF3AB2"/>
    <w:rsid w:val="00DF6973"/>
    <w:rsid w:val="00DF6FF8"/>
    <w:rsid w:val="00DF7EB7"/>
    <w:rsid w:val="00E079AB"/>
    <w:rsid w:val="00E13773"/>
    <w:rsid w:val="00E14BCA"/>
    <w:rsid w:val="00E172A8"/>
    <w:rsid w:val="00E22696"/>
    <w:rsid w:val="00E30469"/>
    <w:rsid w:val="00E33E18"/>
    <w:rsid w:val="00E401E7"/>
    <w:rsid w:val="00E41920"/>
    <w:rsid w:val="00E41C78"/>
    <w:rsid w:val="00E467F3"/>
    <w:rsid w:val="00E52C0A"/>
    <w:rsid w:val="00E55EE8"/>
    <w:rsid w:val="00E56C62"/>
    <w:rsid w:val="00E60934"/>
    <w:rsid w:val="00E64102"/>
    <w:rsid w:val="00E75583"/>
    <w:rsid w:val="00E83261"/>
    <w:rsid w:val="00E84F5A"/>
    <w:rsid w:val="00E85A9C"/>
    <w:rsid w:val="00E87DA9"/>
    <w:rsid w:val="00E9558B"/>
    <w:rsid w:val="00E95C8F"/>
    <w:rsid w:val="00E97DD9"/>
    <w:rsid w:val="00EA3E01"/>
    <w:rsid w:val="00EA6F63"/>
    <w:rsid w:val="00ED03A9"/>
    <w:rsid w:val="00ED1CEA"/>
    <w:rsid w:val="00ED2A57"/>
    <w:rsid w:val="00EE18FA"/>
    <w:rsid w:val="00EE5A5C"/>
    <w:rsid w:val="00F012C0"/>
    <w:rsid w:val="00F02A71"/>
    <w:rsid w:val="00F03D7D"/>
    <w:rsid w:val="00F04F44"/>
    <w:rsid w:val="00F0562A"/>
    <w:rsid w:val="00F1176C"/>
    <w:rsid w:val="00F11D08"/>
    <w:rsid w:val="00F1237A"/>
    <w:rsid w:val="00F221C4"/>
    <w:rsid w:val="00F23564"/>
    <w:rsid w:val="00F3393C"/>
    <w:rsid w:val="00F3642A"/>
    <w:rsid w:val="00F41897"/>
    <w:rsid w:val="00F53EBE"/>
    <w:rsid w:val="00F5465C"/>
    <w:rsid w:val="00F63666"/>
    <w:rsid w:val="00F70B3C"/>
    <w:rsid w:val="00F71732"/>
    <w:rsid w:val="00F75075"/>
    <w:rsid w:val="00F76FFC"/>
    <w:rsid w:val="00F84066"/>
    <w:rsid w:val="00F87E0E"/>
    <w:rsid w:val="00FA0B1F"/>
    <w:rsid w:val="00FB513F"/>
    <w:rsid w:val="00FC1350"/>
    <w:rsid w:val="00FC55DA"/>
    <w:rsid w:val="00FC5943"/>
    <w:rsid w:val="00FD40ED"/>
    <w:rsid w:val="00FF062D"/>
    <w:rsid w:val="00FF2CB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2D48C"/>
  <w15:docId w15:val="{48BC100E-505C-4736-9656-37658178B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D53BF3"/>
    <w:pPr>
      <w:bidi/>
      <w:spacing w:after="200" w:line="276" w:lineRule="auto"/>
    </w:pPr>
  </w:style>
  <w:style w:type="paragraph" w:styleId="1">
    <w:name w:val="heading 1"/>
    <w:basedOn w:val="a"/>
    <w:next w:val="a"/>
    <w:link w:val="10"/>
    <w:uiPriority w:val="9"/>
    <w:qFormat/>
    <w:rsid w:val="00E079A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link w:val="20"/>
    <w:uiPriority w:val="9"/>
    <w:qFormat/>
    <w:rsid w:val="00DB6D0E"/>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5FC7"/>
    <w:pPr>
      <w:ind w:left="720"/>
      <w:contextualSpacing/>
    </w:pPr>
  </w:style>
  <w:style w:type="paragraph" w:styleId="a4">
    <w:name w:val="footnote text"/>
    <w:basedOn w:val="a"/>
    <w:link w:val="a5"/>
    <w:unhideWhenUsed/>
    <w:rsid w:val="00E9558B"/>
    <w:pPr>
      <w:spacing w:after="0" w:line="240" w:lineRule="auto"/>
    </w:pPr>
    <w:rPr>
      <w:sz w:val="20"/>
      <w:szCs w:val="20"/>
    </w:rPr>
  </w:style>
  <w:style w:type="character" w:customStyle="1" w:styleId="a5">
    <w:name w:val="טקסט הערת שוליים תו"/>
    <w:basedOn w:val="a0"/>
    <w:link w:val="a4"/>
    <w:rsid w:val="00E9558B"/>
    <w:rPr>
      <w:sz w:val="20"/>
      <w:szCs w:val="20"/>
    </w:rPr>
  </w:style>
  <w:style w:type="character" w:styleId="a6">
    <w:name w:val="footnote reference"/>
    <w:basedOn w:val="a0"/>
    <w:semiHidden/>
    <w:unhideWhenUsed/>
    <w:rsid w:val="00E9558B"/>
    <w:rPr>
      <w:vertAlign w:val="superscript"/>
    </w:rPr>
  </w:style>
  <w:style w:type="character" w:styleId="Hyperlink">
    <w:name w:val="Hyperlink"/>
    <w:basedOn w:val="a0"/>
    <w:semiHidden/>
    <w:rsid w:val="009946CB"/>
    <w:rPr>
      <w:color w:val="0000FF"/>
      <w:u w:val="single"/>
    </w:rPr>
  </w:style>
  <w:style w:type="character" w:styleId="a7">
    <w:name w:val="line number"/>
    <w:basedOn w:val="a0"/>
    <w:uiPriority w:val="99"/>
    <w:semiHidden/>
    <w:unhideWhenUsed/>
    <w:rsid w:val="00101F51"/>
  </w:style>
  <w:style w:type="paragraph" w:styleId="a8">
    <w:name w:val="header"/>
    <w:basedOn w:val="a"/>
    <w:link w:val="a9"/>
    <w:uiPriority w:val="99"/>
    <w:unhideWhenUsed/>
    <w:rsid w:val="00433E8A"/>
    <w:pPr>
      <w:tabs>
        <w:tab w:val="center" w:pos="4153"/>
        <w:tab w:val="right" w:pos="8306"/>
      </w:tabs>
      <w:spacing w:after="0" w:line="240" w:lineRule="auto"/>
    </w:pPr>
  </w:style>
  <w:style w:type="character" w:customStyle="1" w:styleId="a9">
    <w:name w:val="כותרת עליונה תו"/>
    <w:basedOn w:val="a0"/>
    <w:link w:val="a8"/>
    <w:uiPriority w:val="99"/>
    <w:rsid w:val="00433E8A"/>
  </w:style>
  <w:style w:type="paragraph" w:styleId="aa">
    <w:name w:val="footer"/>
    <w:basedOn w:val="a"/>
    <w:link w:val="ab"/>
    <w:uiPriority w:val="99"/>
    <w:unhideWhenUsed/>
    <w:rsid w:val="00433E8A"/>
    <w:pPr>
      <w:tabs>
        <w:tab w:val="center" w:pos="4153"/>
        <w:tab w:val="right" w:pos="8306"/>
      </w:tabs>
      <w:spacing w:after="0" w:line="240" w:lineRule="auto"/>
    </w:pPr>
  </w:style>
  <w:style w:type="character" w:customStyle="1" w:styleId="ab">
    <w:name w:val="כותרת תחתונה תו"/>
    <w:basedOn w:val="a0"/>
    <w:link w:val="aa"/>
    <w:uiPriority w:val="99"/>
    <w:rsid w:val="00433E8A"/>
  </w:style>
  <w:style w:type="character" w:customStyle="1" w:styleId="default">
    <w:name w:val="default"/>
    <w:basedOn w:val="a0"/>
    <w:rsid w:val="00522B02"/>
    <w:rPr>
      <w:rFonts w:ascii="Times New Roman" w:hAnsi="Times New Roman" w:cs="Times New Roman"/>
      <w:sz w:val="26"/>
      <w:szCs w:val="26"/>
    </w:rPr>
  </w:style>
  <w:style w:type="character" w:customStyle="1" w:styleId="apple-converted-space">
    <w:name w:val="apple-converted-space"/>
    <w:basedOn w:val="a0"/>
    <w:rsid w:val="00E55EE8"/>
  </w:style>
  <w:style w:type="character" w:customStyle="1" w:styleId="m-5640093218752414438gmail-msofootnotereference">
    <w:name w:val="m_-5640093218752414438gmail-msofootnotereference"/>
    <w:basedOn w:val="a0"/>
    <w:rsid w:val="00E55EE8"/>
  </w:style>
  <w:style w:type="paragraph" w:customStyle="1" w:styleId="m-5640093218752414438gmail-msofootnotetext">
    <w:name w:val="m_-5640093218752414438gmail-msofootnotetext"/>
    <w:basedOn w:val="a"/>
    <w:rsid w:val="00E55EE8"/>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4343737683959359011gmail-msofootnotereference">
    <w:name w:val="m_-4343737683959359011gmail-msofootnotereference"/>
    <w:basedOn w:val="a0"/>
    <w:rsid w:val="00D4121A"/>
  </w:style>
  <w:style w:type="paragraph" w:customStyle="1" w:styleId="P00">
    <w:name w:val="P00"/>
    <w:rsid w:val="00540276"/>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20">
    <w:name w:val="כותרת 2 תו"/>
    <w:basedOn w:val="a0"/>
    <w:link w:val="2"/>
    <w:uiPriority w:val="9"/>
    <w:rsid w:val="00DB6D0E"/>
    <w:rPr>
      <w:rFonts w:ascii="Times New Roman" w:eastAsia="Times New Roman" w:hAnsi="Times New Roman" w:cs="Times New Roman"/>
      <w:b/>
      <w:bCs/>
      <w:sz w:val="36"/>
      <w:szCs w:val="36"/>
    </w:rPr>
  </w:style>
  <w:style w:type="paragraph" w:styleId="NormalWeb">
    <w:name w:val="Normal (Web)"/>
    <w:basedOn w:val="a"/>
    <w:uiPriority w:val="99"/>
    <w:semiHidden/>
    <w:unhideWhenUsed/>
    <w:rsid w:val="00DB6D0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כותרת 1 תו"/>
    <w:basedOn w:val="a0"/>
    <w:link w:val="1"/>
    <w:uiPriority w:val="9"/>
    <w:rsid w:val="00E079AB"/>
    <w:rPr>
      <w:rFonts w:asciiTheme="majorHAnsi" w:eastAsiaTheme="majorEastAsia" w:hAnsiTheme="majorHAnsi" w:cstheme="majorBidi"/>
      <w:b/>
      <w:bCs/>
      <w:color w:val="2E74B5" w:themeColor="accent1" w:themeShade="BF"/>
      <w:sz w:val="28"/>
      <w:szCs w:val="28"/>
    </w:rPr>
  </w:style>
  <w:style w:type="paragraph" w:customStyle="1" w:styleId="p000">
    <w:name w:val="p00"/>
    <w:basedOn w:val="a"/>
    <w:rsid w:val="00391679"/>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ig-number">
    <w:name w:val="big-number"/>
    <w:basedOn w:val="a0"/>
    <w:rsid w:val="00391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416">
      <w:bodyDiv w:val="1"/>
      <w:marLeft w:val="0"/>
      <w:marRight w:val="0"/>
      <w:marTop w:val="0"/>
      <w:marBottom w:val="0"/>
      <w:divBdr>
        <w:top w:val="none" w:sz="0" w:space="0" w:color="auto"/>
        <w:left w:val="none" w:sz="0" w:space="0" w:color="auto"/>
        <w:bottom w:val="none" w:sz="0" w:space="0" w:color="auto"/>
        <w:right w:val="none" w:sz="0" w:space="0" w:color="auto"/>
      </w:divBdr>
    </w:div>
    <w:div w:id="357242792">
      <w:bodyDiv w:val="1"/>
      <w:marLeft w:val="0"/>
      <w:marRight w:val="0"/>
      <w:marTop w:val="0"/>
      <w:marBottom w:val="0"/>
      <w:divBdr>
        <w:top w:val="none" w:sz="0" w:space="0" w:color="auto"/>
        <w:left w:val="none" w:sz="0" w:space="0" w:color="auto"/>
        <w:bottom w:val="none" w:sz="0" w:space="0" w:color="auto"/>
        <w:right w:val="none" w:sz="0" w:space="0" w:color="auto"/>
      </w:divBdr>
    </w:div>
    <w:div w:id="825323959">
      <w:bodyDiv w:val="1"/>
      <w:marLeft w:val="0"/>
      <w:marRight w:val="0"/>
      <w:marTop w:val="0"/>
      <w:marBottom w:val="0"/>
      <w:divBdr>
        <w:top w:val="none" w:sz="0" w:space="0" w:color="auto"/>
        <w:left w:val="none" w:sz="0" w:space="0" w:color="auto"/>
        <w:bottom w:val="none" w:sz="0" w:space="0" w:color="auto"/>
        <w:right w:val="none" w:sz="0" w:space="0" w:color="auto"/>
      </w:divBdr>
    </w:div>
    <w:div w:id="1225137925">
      <w:bodyDiv w:val="1"/>
      <w:marLeft w:val="0"/>
      <w:marRight w:val="0"/>
      <w:marTop w:val="0"/>
      <w:marBottom w:val="0"/>
      <w:divBdr>
        <w:top w:val="none" w:sz="0" w:space="0" w:color="auto"/>
        <w:left w:val="none" w:sz="0" w:space="0" w:color="auto"/>
        <w:bottom w:val="none" w:sz="0" w:space="0" w:color="auto"/>
        <w:right w:val="none" w:sz="0" w:space="0" w:color="auto"/>
      </w:divBdr>
    </w:div>
    <w:div w:id="1274438603">
      <w:bodyDiv w:val="1"/>
      <w:marLeft w:val="0"/>
      <w:marRight w:val="0"/>
      <w:marTop w:val="0"/>
      <w:marBottom w:val="0"/>
      <w:divBdr>
        <w:top w:val="none" w:sz="0" w:space="0" w:color="auto"/>
        <w:left w:val="none" w:sz="0" w:space="0" w:color="auto"/>
        <w:bottom w:val="none" w:sz="0" w:space="0" w:color="auto"/>
        <w:right w:val="none" w:sz="0" w:space="0" w:color="auto"/>
      </w:divBdr>
    </w:div>
    <w:div w:id="1291932485">
      <w:bodyDiv w:val="1"/>
      <w:marLeft w:val="0"/>
      <w:marRight w:val="0"/>
      <w:marTop w:val="0"/>
      <w:marBottom w:val="0"/>
      <w:divBdr>
        <w:top w:val="none" w:sz="0" w:space="0" w:color="auto"/>
        <w:left w:val="none" w:sz="0" w:space="0" w:color="auto"/>
        <w:bottom w:val="none" w:sz="0" w:space="0" w:color="auto"/>
        <w:right w:val="none" w:sz="0" w:space="0" w:color="auto"/>
      </w:divBdr>
      <w:divsChild>
        <w:div w:id="1593197948">
          <w:marLeft w:val="0"/>
          <w:marRight w:val="0"/>
          <w:marTop w:val="0"/>
          <w:marBottom w:val="0"/>
          <w:divBdr>
            <w:top w:val="none" w:sz="0" w:space="0" w:color="auto"/>
            <w:left w:val="none" w:sz="0" w:space="0" w:color="auto"/>
            <w:bottom w:val="none" w:sz="0" w:space="0" w:color="auto"/>
            <w:right w:val="none" w:sz="0" w:space="0" w:color="auto"/>
          </w:divBdr>
          <w:divsChild>
            <w:div w:id="905145104">
              <w:marLeft w:val="0"/>
              <w:marRight w:val="0"/>
              <w:marTop w:val="0"/>
              <w:marBottom w:val="0"/>
              <w:divBdr>
                <w:top w:val="none" w:sz="0" w:space="0" w:color="auto"/>
                <w:left w:val="none" w:sz="0" w:space="0" w:color="auto"/>
                <w:bottom w:val="none" w:sz="0" w:space="0" w:color="auto"/>
                <w:right w:val="none" w:sz="0" w:space="0" w:color="auto"/>
              </w:divBdr>
              <w:divsChild>
                <w:div w:id="1895696493">
                  <w:marLeft w:val="0"/>
                  <w:marRight w:val="0"/>
                  <w:marTop w:val="0"/>
                  <w:marBottom w:val="0"/>
                  <w:divBdr>
                    <w:top w:val="none" w:sz="0" w:space="0" w:color="auto"/>
                    <w:left w:val="none" w:sz="0" w:space="0" w:color="auto"/>
                    <w:bottom w:val="none" w:sz="0" w:space="0" w:color="auto"/>
                    <w:right w:val="none" w:sz="0" w:space="0" w:color="auto"/>
                  </w:divBdr>
                  <w:divsChild>
                    <w:div w:id="13765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406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297DFC-7ADB-4D31-B279-2CB712A89C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7438</TotalTime>
  <Pages>4</Pages>
  <Words>1462</Words>
  <Characters>7311</Characters>
  <Application>Microsoft Office Word</Application>
  <DocSecurity>0</DocSecurity>
  <Lines>60</Lines>
  <Paragraphs>17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Neta Sorbash</dc:creator>
  <cp:lastModifiedBy>יהודה חממי</cp:lastModifiedBy>
  <cp:revision>186</cp:revision>
  <cp:lastPrinted>2017-01-26T11:17:00Z</cp:lastPrinted>
  <dcterms:created xsi:type="dcterms:W3CDTF">2014-12-20T07:14:00Z</dcterms:created>
  <dcterms:modified xsi:type="dcterms:W3CDTF">2017-05-24T13:19:00Z</dcterms:modified>
</cp:coreProperties>
</file>